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8C2" w:rsidRPr="009C64C4" w:rsidRDefault="007918C2" w:rsidP="007918C2">
      <w:pPr>
        <w:rPr>
          <w:rFonts w:ascii="Times New Roman" w:hAnsi="Times New Roman" w:cs="Times New Roman"/>
          <w:sz w:val="28"/>
          <w:szCs w:val="28"/>
          <w:lang w:val="en-US"/>
        </w:rPr>
      </w:pPr>
      <w:r w:rsidRPr="009C64C4">
        <w:rPr>
          <w:rFonts w:ascii="Times New Roman" w:hAnsi="Times New Roman" w:cs="Times New Roman"/>
          <w:sz w:val="28"/>
          <w:szCs w:val="28"/>
          <w:lang w:val="en-US"/>
        </w:rPr>
        <w:t>When decolonization and capitalism intersect–exploring the role of contemporary mental illness healing practice among the Shona people in Zimbabwe</w:t>
      </w:r>
    </w:p>
    <w:p w:rsidR="007918C2" w:rsidRPr="00EC507B" w:rsidRDefault="007918C2" w:rsidP="007918C2">
      <w:pPr>
        <w:rPr>
          <w:rFonts w:ascii="Times New Roman" w:hAnsi="Times New Roman" w:cs="Times New Roman"/>
          <w:lang w:val="en-US"/>
        </w:rPr>
      </w:pPr>
      <w:r w:rsidRPr="00EC507B">
        <w:rPr>
          <w:rFonts w:ascii="Times New Roman" w:hAnsi="Times New Roman" w:cs="Times New Roman"/>
          <w:lang w:val="en-US"/>
        </w:rPr>
        <w:t>1.1 Study area</w:t>
      </w:r>
    </w:p>
    <w:p w:rsidR="005E2912" w:rsidRPr="00EC507B" w:rsidRDefault="007918C2" w:rsidP="00641C23">
      <w:pPr>
        <w:spacing w:after="240"/>
        <w:rPr>
          <w:rFonts w:ascii="Times New Roman" w:hAnsi="Times New Roman" w:cs="Times New Roman"/>
          <w:lang w:val="en-US"/>
        </w:rPr>
      </w:pPr>
      <w:r w:rsidRPr="00EC507B">
        <w:rPr>
          <w:rFonts w:ascii="Times New Roman" w:hAnsi="Times New Roman" w:cs="Times New Roman"/>
          <w:lang w:val="en-US"/>
        </w:rPr>
        <w:t>I propose to locate this study in the health and wellbeing area, where an interdisciplinary approach will be of paramount importance. There is an abundance of consensus in the literature which shows that the fundamentals of traditional mental illness healing have since been indispensable in complimenting the formal mental illness healing system (Okello and Musisi 2015; Kajawu </w:t>
      </w:r>
      <w:r w:rsidRPr="00EC507B">
        <w:rPr>
          <w:rFonts w:ascii="Times New Roman" w:hAnsi="Times New Roman" w:cs="Times New Roman"/>
          <w:i/>
          <w:iCs/>
          <w:lang w:val="en-US"/>
        </w:rPr>
        <w:t>et al.,</w:t>
      </w:r>
      <w:r w:rsidRPr="00EC507B">
        <w:rPr>
          <w:rFonts w:ascii="Times New Roman" w:hAnsi="Times New Roman" w:cs="Times New Roman"/>
          <w:lang w:val="en-US"/>
        </w:rPr>
        <w:t xml:space="preserve"> 2016a). </w:t>
      </w:r>
      <w:r w:rsidR="007A2368" w:rsidRPr="00EC507B">
        <w:rPr>
          <w:rFonts w:ascii="Times New Roman" w:hAnsi="Times New Roman" w:cs="Times New Roman"/>
          <w:lang w:val="en-US"/>
        </w:rPr>
        <w:t>Also,</w:t>
      </w:r>
      <w:r w:rsidRPr="00EC507B">
        <w:rPr>
          <w:rFonts w:ascii="Times New Roman" w:hAnsi="Times New Roman" w:cs="Times New Roman"/>
          <w:lang w:val="en-US"/>
        </w:rPr>
        <w:t xml:space="preserve"> in support of this claim, International Conference on Primary Health Care held at Alma-Alta on 12 September 1978, implored governments, traditional health practitioners, health and development workers, civil </w:t>
      </w:r>
      <w:r w:rsidR="005F55D5" w:rsidRPr="00EC507B">
        <w:rPr>
          <w:rFonts w:ascii="Times New Roman" w:hAnsi="Times New Roman" w:cs="Times New Roman"/>
          <w:lang w:val="en-US"/>
        </w:rPr>
        <w:t>society’s</w:t>
      </w:r>
      <w:r w:rsidRPr="00EC507B">
        <w:rPr>
          <w:rFonts w:ascii="Times New Roman" w:hAnsi="Times New Roman" w:cs="Times New Roman"/>
          <w:lang w:val="en-US"/>
        </w:rPr>
        <w:t xml:space="preserve"> organizations to mainstream traditional medicine and healing practices in primary health care (Summerton 2006). However, m</w:t>
      </w:r>
      <w:r w:rsidR="005F55D5" w:rsidRPr="00EC507B">
        <w:rPr>
          <w:rFonts w:ascii="Times New Roman" w:hAnsi="Times New Roman" w:cs="Times New Roman"/>
          <w:lang w:val="en-US"/>
        </w:rPr>
        <w:t>ental illness healing, somehow, remains</w:t>
      </w:r>
      <w:r w:rsidRPr="00EC507B">
        <w:rPr>
          <w:rFonts w:ascii="Times New Roman" w:hAnsi="Times New Roman" w:cs="Times New Roman"/>
          <w:lang w:val="en-US"/>
        </w:rPr>
        <w:t xml:space="preserve"> colonized in Zimbabwe (Konyana 2018). Decolonization of mental illness healing is incomplete in Africa (Akyeampong 2015). In its bid to decolonize traditional healing, the government of Zimbabwe after independence in 1980 amended, </w:t>
      </w:r>
      <w:r w:rsidRPr="00EC507B">
        <w:rPr>
          <w:rFonts w:ascii="Times New Roman" w:hAnsi="Times New Roman" w:cs="Times New Roman"/>
          <w:i/>
          <w:iCs/>
          <w:lang w:val="en-US"/>
        </w:rPr>
        <w:t>inter alia</w:t>
      </w:r>
      <w:r w:rsidRPr="00EC507B">
        <w:rPr>
          <w:rFonts w:ascii="Times New Roman" w:hAnsi="Times New Roman" w:cs="Times New Roman"/>
          <w:lang w:val="en-US"/>
        </w:rPr>
        <w:t xml:space="preserve">, Witchcraft Suppression Act, introduced traditional healers’ policy, Zimbabwe National Traditional Healers Association (ZINATHA) (Shoko 2018), liberalized and decentralized health services. These policies, legislation reviews, measures and associations failed to fully decolonize traditional mental illness healing. On the other side, the economy was liberalized in Zimbabwe through World Bank prescribed Economic Structural Adjustment Programme (ESAPs) economic measures in the 1990s, coupled with economic downturns since the 2000s. These economic measures and economic downturns have liberalized health markets, removed consumer subsidies, and health user fees increased. Contemporary healing methods emerged in the health market. However, there is little scholarly understanding of the role of contemporary mental illness healing ushered in when decolonization, capitalism and economic hardships intersected during post-colonial in Zimbabwe. The delineation between traditional healers, prophets and psychiatrist become invisible. There are some healers who claim both traditional and Christian powers. This study, therefore, seeks to explore the contemporary meanings, challenges and contemporary framework of traditional mental illness healing ushered after the intersection of decolonization and capitalism. The study also seeks to explore the bearing of capitalism, economic hardships on mental illness seeking </w:t>
      </w:r>
      <w:r w:rsidR="00F8052C" w:rsidRPr="00EC507B">
        <w:rPr>
          <w:rFonts w:ascii="Times New Roman" w:hAnsi="Times New Roman" w:cs="Times New Roman"/>
          <w:lang w:val="en-US"/>
        </w:rPr>
        <w:t>behaviors</w:t>
      </w:r>
      <w:r w:rsidRPr="00EC507B">
        <w:rPr>
          <w:rFonts w:ascii="Times New Roman" w:hAnsi="Times New Roman" w:cs="Times New Roman"/>
          <w:lang w:val="en-US"/>
        </w:rPr>
        <w:t xml:space="preserve">. I feel that </w:t>
      </w:r>
      <w:r w:rsidR="00C24A37" w:rsidRPr="00EC507B">
        <w:rPr>
          <w:rFonts w:ascii="Times New Roman" w:hAnsi="Times New Roman" w:cs="Times New Roman"/>
          <w:lang w:val="en-US"/>
        </w:rPr>
        <w:t>if a contemporary</w:t>
      </w:r>
      <w:r w:rsidRPr="00EC507B">
        <w:rPr>
          <w:rFonts w:ascii="Times New Roman" w:hAnsi="Times New Roman" w:cs="Times New Roman"/>
          <w:lang w:val="en-US"/>
        </w:rPr>
        <w:t xml:space="preserve"> traditional healing remains unexplored traditional mental illness burden may be severe or even continue killing </w:t>
      </w:r>
      <w:r w:rsidR="00F8052C" w:rsidRPr="00EC507B">
        <w:rPr>
          <w:rFonts w:ascii="Times New Roman" w:hAnsi="Times New Roman" w:cs="Times New Roman"/>
          <w:lang w:val="en-US"/>
        </w:rPr>
        <w:t xml:space="preserve">mentally ill </w:t>
      </w:r>
      <w:r w:rsidRPr="00EC507B">
        <w:rPr>
          <w:rFonts w:ascii="Times New Roman" w:hAnsi="Times New Roman" w:cs="Times New Roman"/>
          <w:lang w:val="en-US"/>
        </w:rPr>
        <w:t xml:space="preserve">people and a lasting comprehensive solution is long overdue. And I feel that a way of finding a lasting contemporary solution is through interrogating contemporary traditional mental illness healing to foster a better Global Mental Health (GMH). The study will help in formulating or appropriating new ideas from contemporary traditional mental illness healing. Although other scholars have similar studies to my own, they have often used constructivist epistemology and qualitative method only to interpret traditional mental illness healing. This study will use transformational epistemology with </w:t>
      </w:r>
      <w:r w:rsidR="00F8052C" w:rsidRPr="00EC507B">
        <w:rPr>
          <w:rFonts w:ascii="Times New Roman" w:hAnsi="Times New Roman" w:cs="Times New Roman"/>
          <w:lang w:val="en-US"/>
        </w:rPr>
        <w:t>mixed</w:t>
      </w:r>
      <w:r w:rsidR="00C62904" w:rsidRPr="00EC507B">
        <w:rPr>
          <w:rFonts w:ascii="Times New Roman" w:hAnsi="Times New Roman" w:cs="Times New Roman"/>
          <w:lang w:val="en-US"/>
        </w:rPr>
        <w:t xml:space="preserve"> </w:t>
      </w:r>
      <w:r w:rsidR="00F8052C" w:rsidRPr="00EC507B">
        <w:rPr>
          <w:rFonts w:ascii="Times New Roman" w:hAnsi="Times New Roman" w:cs="Times New Roman"/>
          <w:lang w:val="en-US"/>
        </w:rPr>
        <w:t>approach</w:t>
      </w:r>
      <w:r w:rsidRPr="00EC507B">
        <w:rPr>
          <w:rFonts w:ascii="Times New Roman" w:hAnsi="Times New Roman" w:cs="Times New Roman"/>
          <w:lang w:val="en-US"/>
        </w:rPr>
        <w:t xml:space="preserve">. They also often spent their </w:t>
      </w:r>
      <w:r w:rsidRPr="00EC507B">
        <w:rPr>
          <w:rFonts w:ascii="Times New Roman" w:hAnsi="Times New Roman" w:cs="Times New Roman"/>
          <w:lang w:val="en-US"/>
        </w:rPr>
        <w:lastRenderedPageBreak/>
        <w:t>efforts describing decolonization and the use of traditional healing without interrogating how capitalism as a foreign force that had also stealthily entered into the indigenous system</w:t>
      </w:r>
      <w:r w:rsidR="00BF2ACE" w:rsidRPr="00EC507B">
        <w:rPr>
          <w:rFonts w:ascii="Times New Roman" w:hAnsi="Times New Roman" w:cs="Times New Roman"/>
          <w:lang w:val="en-US"/>
        </w:rPr>
        <w:t>s</w:t>
      </w:r>
      <w:r w:rsidRPr="00EC507B">
        <w:rPr>
          <w:rFonts w:ascii="Times New Roman" w:hAnsi="Times New Roman" w:cs="Times New Roman"/>
          <w:lang w:val="en-US"/>
        </w:rPr>
        <w:t xml:space="preserve"> (see Li 2014). I feel that using this method will make a more significant difference from the methods previously used by others. It is because of the intersection of capitalism, economic </w:t>
      </w:r>
      <w:r w:rsidR="00BF2ACE" w:rsidRPr="00EC507B">
        <w:rPr>
          <w:rFonts w:ascii="Times New Roman" w:hAnsi="Times New Roman" w:cs="Times New Roman"/>
          <w:lang w:val="en-US"/>
        </w:rPr>
        <w:t>downturns,</w:t>
      </w:r>
      <w:r w:rsidRPr="00EC507B">
        <w:rPr>
          <w:rFonts w:ascii="Times New Roman" w:hAnsi="Times New Roman" w:cs="Times New Roman"/>
          <w:lang w:val="en-US"/>
        </w:rPr>
        <w:t xml:space="preserve"> and decolonization I propose a study on the contemporary mental illness healing among the Shona people in Zimbabwe. </w:t>
      </w:r>
    </w:p>
    <w:p w:rsidR="007918C2" w:rsidRPr="00EC507B" w:rsidRDefault="00A94A24" w:rsidP="007918C2">
      <w:pPr>
        <w:rPr>
          <w:rFonts w:ascii="Times New Roman" w:hAnsi="Times New Roman" w:cs="Times New Roman"/>
          <w:lang w:val="en-US"/>
        </w:rPr>
      </w:pPr>
      <w:r>
        <w:rPr>
          <w:rFonts w:ascii="Times New Roman" w:hAnsi="Times New Roman" w:cs="Times New Roman"/>
          <w:lang w:val="en-US"/>
        </w:rPr>
        <w:t>1.2</w:t>
      </w:r>
      <w:r w:rsidR="007918C2" w:rsidRPr="00EC507B">
        <w:rPr>
          <w:rFonts w:ascii="Times New Roman" w:hAnsi="Times New Roman" w:cs="Times New Roman"/>
          <w:lang w:val="en-US"/>
        </w:rPr>
        <w:t xml:space="preserve"> Research Questions </w:t>
      </w:r>
    </w:p>
    <w:p w:rsidR="00533A2B" w:rsidRPr="00EC507B" w:rsidRDefault="007918C2" w:rsidP="007918C2">
      <w:pPr>
        <w:pStyle w:val="ListParagraph"/>
        <w:numPr>
          <w:ilvl w:val="0"/>
          <w:numId w:val="4"/>
        </w:numPr>
        <w:rPr>
          <w:rFonts w:ascii="Times New Roman" w:hAnsi="Times New Roman" w:cs="Times New Roman"/>
          <w:lang w:val="en-US"/>
        </w:rPr>
      </w:pPr>
      <w:r w:rsidRPr="00EC507B">
        <w:rPr>
          <w:rFonts w:ascii="Times New Roman" w:hAnsi="Times New Roman" w:cs="Times New Roman"/>
          <w:lang w:val="en-US"/>
        </w:rPr>
        <w:t>How effective were post-independence traditional healing strategies in decolonizing traditional mental illness healing practice?</w:t>
      </w:r>
    </w:p>
    <w:p w:rsidR="00533A2B" w:rsidRPr="00EC507B" w:rsidRDefault="007918C2" w:rsidP="007918C2">
      <w:pPr>
        <w:pStyle w:val="ListParagraph"/>
        <w:numPr>
          <w:ilvl w:val="0"/>
          <w:numId w:val="4"/>
        </w:numPr>
        <w:rPr>
          <w:rFonts w:ascii="Times New Roman" w:hAnsi="Times New Roman" w:cs="Times New Roman"/>
          <w:lang w:val="en-US"/>
        </w:rPr>
      </w:pPr>
      <w:r w:rsidRPr="00EC507B">
        <w:rPr>
          <w:rFonts w:ascii="Times New Roman" w:hAnsi="Times New Roman" w:cs="Times New Roman"/>
          <w:lang w:val="en-US"/>
        </w:rPr>
        <w:t xml:space="preserve"> What are/were the roles of capitalism in reshaping the ‘contemporary’ traditional mental illness healing in Zimbabwe? </w:t>
      </w:r>
    </w:p>
    <w:p w:rsidR="00533A2B" w:rsidRPr="00EC507B" w:rsidRDefault="007918C2" w:rsidP="007918C2">
      <w:pPr>
        <w:pStyle w:val="ListParagraph"/>
        <w:numPr>
          <w:ilvl w:val="0"/>
          <w:numId w:val="4"/>
        </w:numPr>
        <w:rPr>
          <w:rFonts w:ascii="Times New Roman" w:hAnsi="Times New Roman" w:cs="Times New Roman"/>
          <w:lang w:val="en-US"/>
        </w:rPr>
      </w:pPr>
      <w:r w:rsidRPr="00EC507B">
        <w:rPr>
          <w:rFonts w:ascii="Times New Roman" w:hAnsi="Times New Roman" w:cs="Times New Roman"/>
          <w:lang w:val="en-US"/>
        </w:rPr>
        <w:t>What are the meanings of ‘contemporary’ traditional healing practice which promotes mental illness healing in Zimbabwe?</w:t>
      </w:r>
    </w:p>
    <w:p w:rsidR="00533A2B" w:rsidRPr="00EC507B" w:rsidRDefault="007918C2" w:rsidP="00533A2B">
      <w:pPr>
        <w:pStyle w:val="ListParagraph"/>
        <w:numPr>
          <w:ilvl w:val="0"/>
          <w:numId w:val="4"/>
        </w:numPr>
        <w:rPr>
          <w:rFonts w:ascii="Times New Roman" w:hAnsi="Times New Roman" w:cs="Times New Roman"/>
          <w:lang w:val="en-US"/>
        </w:rPr>
      </w:pPr>
      <w:r w:rsidRPr="00EC507B">
        <w:rPr>
          <w:rFonts w:ascii="Times New Roman" w:hAnsi="Times New Roman" w:cs="Times New Roman"/>
          <w:lang w:val="en-US"/>
        </w:rPr>
        <w:t>What are the current challenges faced in ‘contemporary’ mental illness healing practice?</w:t>
      </w:r>
    </w:p>
    <w:p w:rsidR="007918C2" w:rsidRPr="00EC507B" w:rsidRDefault="007918C2" w:rsidP="00533A2B">
      <w:pPr>
        <w:pStyle w:val="ListParagraph"/>
        <w:numPr>
          <w:ilvl w:val="0"/>
          <w:numId w:val="4"/>
        </w:numPr>
        <w:rPr>
          <w:rFonts w:ascii="Times New Roman" w:hAnsi="Times New Roman" w:cs="Times New Roman"/>
          <w:lang w:val="en-US"/>
        </w:rPr>
      </w:pPr>
      <w:r w:rsidRPr="00EC507B">
        <w:rPr>
          <w:rFonts w:ascii="Times New Roman" w:hAnsi="Times New Roman" w:cs="Times New Roman"/>
          <w:lang w:val="en-US"/>
        </w:rPr>
        <w:t xml:space="preserve"> What are the substantive strategies the advocates of ‘contemporary’ traditional mental illness healing may use to sustain and strengthen its synergies in the Global Mental Health (GMH) in Zimbabwe?</w:t>
      </w:r>
    </w:p>
    <w:p w:rsidR="007918C2" w:rsidRPr="00EC507B" w:rsidRDefault="00A94A24" w:rsidP="007918C2">
      <w:pPr>
        <w:rPr>
          <w:rFonts w:ascii="Times New Roman" w:hAnsi="Times New Roman" w:cs="Times New Roman"/>
          <w:lang w:val="en-US"/>
        </w:rPr>
      </w:pPr>
      <w:r>
        <w:rPr>
          <w:rFonts w:ascii="Times New Roman" w:hAnsi="Times New Roman" w:cs="Times New Roman"/>
          <w:lang w:val="en-US"/>
        </w:rPr>
        <w:t>1.4</w:t>
      </w:r>
      <w:r w:rsidR="007918C2" w:rsidRPr="00EC507B">
        <w:rPr>
          <w:rFonts w:ascii="Times New Roman" w:hAnsi="Times New Roman" w:cs="Times New Roman"/>
          <w:lang w:val="en-US"/>
        </w:rPr>
        <w:t xml:space="preserve"> The benefits of study</w:t>
      </w:r>
    </w:p>
    <w:p w:rsidR="00CC2F6A" w:rsidRPr="00EC507B" w:rsidRDefault="007918C2" w:rsidP="007918C2">
      <w:pPr>
        <w:rPr>
          <w:rFonts w:ascii="Times New Roman" w:hAnsi="Times New Roman" w:cs="Times New Roman"/>
          <w:lang w:val="en-US"/>
        </w:rPr>
      </w:pPr>
      <w:r w:rsidRPr="00EC507B">
        <w:rPr>
          <w:rFonts w:ascii="Times New Roman" w:hAnsi="Times New Roman" w:cs="Times New Roman"/>
          <w:lang w:val="en-US"/>
        </w:rPr>
        <w:t xml:space="preserve">It is my intention to contribute to the thinking of Shona people especially the young persons in taking decisive mental illness treatment choices based on an accurate understanding of meanings and challenges in mental health when they are confronted with this challenge in Zimbabwe. It is my intention that my research, together with others, can inform mental health policy to consider the insights generated through this research. The findings will also contribute in whatever small way, to the decolonization of traditional mental illness knowledge, and raise the voices of traditional neo-indigenistas in Zimbabwe. </w:t>
      </w:r>
    </w:p>
    <w:p w:rsidR="007918C2" w:rsidRPr="00EC507B" w:rsidRDefault="00A94A24" w:rsidP="007918C2">
      <w:pPr>
        <w:rPr>
          <w:rFonts w:ascii="Times New Roman" w:hAnsi="Times New Roman" w:cs="Times New Roman"/>
          <w:lang w:val="en-US"/>
        </w:rPr>
      </w:pPr>
      <w:r>
        <w:rPr>
          <w:rFonts w:ascii="Times New Roman" w:hAnsi="Times New Roman" w:cs="Times New Roman"/>
          <w:lang w:val="en-US"/>
        </w:rPr>
        <w:t>1.5</w:t>
      </w:r>
      <w:r w:rsidR="007918C2" w:rsidRPr="00EC507B">
        <w:rPr>
          <w:rFonts w:ascii="Times New Roman" w:hAnsi="Times New Roman" w:cs="Times New Roman"/>
          <w:lang w:val="en-US"/>
        </w:rPr>
        <w:t xml:space="preserve"> Research Methods</w:t>
      </w:r>
    </w:p>
    <w:p w:rsidR="003A6F8D" w:rsidRPr="00EC507B" w:rsidRDefault="007918C2" w:rsidP="00A05ED3">
      <w:pPr>
        <w:rPr>
          <w:rFonts w:ascii="Times New Roman" w:hAnsi="Times New Roman" w:cs="Times New Roman"/>
          <w:lang w:val="en-US"/>
        </w:rPr>
      </w:pPr>
      <w:r w:rsidRPr="00EC507B">
        <w:rPr>
          <w:rFonts w:ascii="Times New Roman" w:hAnsi="Times New Roman" w:cs="Times New Roman"/>
          <w:lang w:val="en-US"/>
        </w:rPr>
        <w:t>Unlike, myself in my masters and other scholars (i.e. Akomolafe 2012) who carried out studies on decolonization of mental illness healing using critical constructivist epistemology, in this study I propose to use transformational epistemology (see Creswell and Creswell 2018), a method which will also aim at politics of mental illness and its change. This method seeks to initiate a united voice for the Shona, in raising their consciousness or advancing an agenda for change to improve their mental health in an existing economic paradigm. I will be a participant-observer (see Benard 2017) during ideographic ethnographic fieldwork in Rushinga District, Zimbabwe. I intend to use both quantitative and qualitative methods: questionnaires, unstructured interviews, conversation, direct observation, focus group discussions, and documentary analysis. I also intend to use frequencies and thematic analysis as a way of analyzing my data. I also intend to use purposive, snowball sampling, and simple random sampling as </w:t>
      </w:r>
      <w:r w:rsidR="00CD11F9" w:rsidRPr="00EC507B">
        <w:rPr>
          <w:rFonts w:ascii="Times New Roman" w:hAnsi="Times New Roman" w:cs="Times New Roman"/>
          <w:lang w:val="en-US"/>
        </w:rPr>
        <w:t>sampling</w:t>
      </w:r>
      <w:r w:rsidR="00FD1A81" w:rsidRPr="00EC507B">
        <w:rPr>
          <w:rFonts w:ascii="Times New Roman" w:hAnsi="Times New Roman" w:cs="Times New Roman"/>
          <w:lang w:val="en-US"/>
        </w:rPr>
        <w:t xml:space="preserve"> techniques.</w:t>
      </w:r>
    </w:p>
    <w:p w:rsidR="003A6F8D" w:rsidRPr="00EC507B" w:rsidRDefault="003A6F8D" w:rsidP="00A05ED3">
      <w:pPr>
        <w:rPr>
          <w:rFonts w:ascii="Times New Roman" w:hAnsi="Times New Roman" w:cs="Times New Roman"/>
          <w:lang w:val="en-US"/>
        </w:rPr>
      </w:pPr>
    </w:p>
    <w:p w:rsidR="00976989" w:rsidRPr="00EC507B" w:rsidRDefault="00976989" w:rsidP="00A05ED3">
      <w:pPr>
        <w:rPr>
          <w:rFonts w:ascii="Times New Roman" w:hAnsi="Times New Roman" w:cs="Times New Roman"/>
          <w:lang w:val="en-US"/>
        </w:rPr>
      </w:pPr>
    </w:p>
    <w:p w:rsidR="00976989" w:rsidRPr="00EC507B" w:rsidRDefault="00976989" w:rsidP="00A05ED3">
      <w:pPr>
        <w:rPr>
          <w:rFonts w:ascii="Times New Roman" w:hAnsi="Times New Roman" w:cs="Times New Roman"/>
          <w:lang w:val="en-US"/>
        </w:rPr>
      </w:pPr>
    </w:p>
    <w:p w:rsidR="00976989" w:rsidRPr="00EC507B" w:rsidRDefault="00976989" w:rsidP="00A05ED3">
      <w:pPr>
        <w:rPr>
          <w:rFonts w:ascii="Times New Roman" w:hAnsi="Times New Roman" w:cs="Times New Roman"/>
          <w:lang w:val="en-US"/>
        </w:rPr>
      </w:pPr>
    </w:p>
    <w:p w:rsidR="00976989" w:rsidRPr="00EC507B" w:rsidRDefault="00976989" w:rsidP="00A05ED3">
      <w:pPr>
        <w:rPr>
          <w:rFonts w:ascii="Times New Roman" w:hAnsi="Times New Roman" w:cs="Times New Roman"/>
          <w:lang w:val="en-US"/>
        </w:rPr>
      </w:pPr>
    </w:p>
    <w:p w:rsidR="00976989" w:rsidRPr="00EC507B" w:rsidRDefault="00976989" w:rsidP="00A05ED3">
      <w:pPr>
        <w:rPr>
          <w:rFonts w:ascii="Times New Roman" w:hAnsi="Times New Roman" w:cs="Times New Roman"/>
          <w:lang w:val="en-US"/>
        </w:rPr>
      </w:pPr>
    </w:p>
    <w:p w:rsidR="00976989" w:rsidRPr="00EC507B" w:rsidRDefault="00976989" w:rsidP="00A05ED3">
      <w:pPr>
        <w:rPr>
          <w:rFonts w:ascii="Times New Roman" w:hAnsi="Times New Roman" w:cs="Times New Roman"/>
          <w:lang w:val="en-US"/>
        </w:rPr>
      </w:pPr>
    </w:p>
    <w:p w:rsidR="00976989" w:rsidRPr="00EC507B" w:rsidRDefault="00976989" w:rsidP="00A05ED3">
      <w:pPr>
        <w:rPr>
          <w:rFonts w:ascii="Times New Roman" w:hAnsi="Times New Roman" w:cs="Times New Roman"/>
          <w:lang w:val="en-US"/>
        </w:rPr>
      </w:pPr>
    </w:p>
    <w:p w:rsidR="00976989" w:rsidRPr="00EC507B" w:rsidRDefault="00976989" w:rsidP="00A05ED3">
      <w:pPr>
        <w:rPr>
          <w:rFonts w:ascii="Times New Roman" w:hAnsi="Times New Roman" w:cs="Times New Roman"/>
          <w:lang w:val="en-US"/>
        </w:rPr>
      </w:pPr>
    </w:p>
    <w:p w:rsidR="00976989" w:rsidRPr="00EC507B" w:rsidRDefault="00976989" w:rsidP="00A05ED3">
      <w:pPr>
        <w:rPr>
          <w:rFonts w:ascii="Times New Roman" w:hAnsi="Times New Roman" w:cs="Times New Roman"/>
          <w:lang w:val="en-US"/>
        </w:rPr>
      </w:pPr>
    </w:p>
    <w:p w:rsidR="00976989" w:rsidRPr="00EC507B" w:rsidRDefault="00976989" w:rsidP="00A05ED3">
      <w:pPr>
        <w:rPr>
          <w:rFonts w:ascii="Times New Roman" w:hAnsi="Times New Roman" w:cs="Times New Roman"/>
          <w:lang w:val="en-US"/>
        </w:rPr>
      </w:pPr>
    </w:p>
    <w:p w:rsidR="00976989" w:rsidRDefault="00976989" w:rsidP="00A05ED3">
      <w:pPr>
        <w:rPr>
          <w:rFonts w:ascii="Times New Roman" w:hAnsi="Times New Roman" w:cs="Times New Roman"/>
          <w:sz w:val="24"/>
          <w:szCs w:val="24"/>
          <w:lang w:val="en-US"/>
        </w:rPr>
      </w:pPr>
    </w:p>
    <w:p w:rsidR="00976989" w:rsidRDefault="00976989" w:rsidP="00A05ED3">
      <w:pPr>
        <w:rPr>
          <w:rFonts w:ascii="Times New Roman" w:hAnsi="Times New Roman" w:cs="Times New Roman"/>
          <w:sz w:val="24"/>
          <w:szCs w:val="24"/>
          <w:lang w:val="en-US"/>
        </w:rPr>
      </w:pPr>
    </w:p>
    <w:p w:rsidR="00976989" w:rsidRDefault="00976989" w:rsidP="00A05ED3">
      <w:pPr>
        <w:rPr>
          <w:rFonts w:ascii="Times New Roman" w:hAnsi="Times New Roman" w:cs="Times New Roman"/>
          <w:sz w:val="24"/>
          <w:szCs w:val="24"/>
          <w:lang w:val="en-US"/>
        </w:rPr>
      </w:pPr>
    </w:p>
    <w:p w:rsidR="00976989" w:rsidRDefault="00976989" w:rsidP="00A05ED3">
      <w:pPr>
        <w:rPr>
          <w:rFonts w:ascii="Times New Roman" w:hAnsi="Times New Roman" w:cs="Times New Roman"/>
          <w:sz w:val="24"/>
          <w:szCs w:val="24"/>
          <w:lang w:val="en-US"/>
        </w:rPr>
      </w:pPr>
    </w:p>
    <w:p w:rsidR="00976989" w:rsidRDefault="00976989" w:rsidP="00A05ED3">
      <w:pPr>
        <w:rPr>
          <w:rFonts w:ascii="Times New Roman" w:hAnsi="Times New Roman" w:cs="Times New Roman"/>
          <w:sz w:val="24"/>
          <w:szCs w:val="24"/>
          <w:lang w:val="en-US"/>
        </w:rPr>
      </w:pPr>
    </w:p>
    <w:p w:rsidR="00976989" w:rsidRDefault="00976989" w:rsidP="00A05ED3">
      <w:pPr>
        <w:rPr>
          <w:rFonts w:ascii="Times New Roman" w:hAnsi="Times New Roman" w:cs="Times New Roman"/>
          <w:sz w:val="24"/>
          <w:szCs w:val="24"/>
          <w:lang w:val="en-US"/>
        </w:rPr>
      </w:pPr>
    </w:p>
    <w:p w:rsidR="00976989" w:rsidRDefault="00976989" w:rsidP="00A05ED3">
      <w:pPr>
        <w:rPr>
          <w:rFonts w:ascii="Times New Roman" w:hAnsi="Times New Roman" w:cs="Times New Roman"/>
          <w:sz w:val="24"/>
          <w:szCs w:val="24"/>
          <w:lang w:val="en-US"/>
        </w:rPr>
      </w:pPr>
    </w:p>
    <w:p w:rsidR="00976989" w:rsidRDefault="00976989" w:rsidP="00A05ED3">
      <w:pPr>
        <w:rPr>
          <w:rFonts w:ascii="Times New Roman" w:hAnsi="Times New Roman" w:cs="Times New Roman"/>
          <w:sz w:val="24"/>
          <w:szCs w:val="24"/>
          <w:lang w:val="en-US"/>
        </w:rPr>
      </w:pPr>
    </w:p>
    <w:p w:rsidR="00976989" w:rsidRDefault="00976989" w:rsidP="00A05ED3">
      <w:pPr>
        <w:rPr>
          <w:rFonts w:ascii="Times New Roman" w:hAnsi="Times New Roman" w:cs="Times New Roman"/>
          <w:sz w:val="24"/>
          <w:szCs w:val="24"/>
          <w:lang w:val="en-US"/>
        </w:rPr>
      </w:pPr>
    </w:p>
    <w:p w:rsidR="00D43028" w:rsidRPr="006D252F" w:rsidRDefault="008E3492" w:rsidP="00D84997">
      <w:pPr>
        <w:rPr>
          <w:rFonts w:ascii="Times New Roman" w:hAnsi="Times New Roman" w:cs="Times New Roman"/>
          <w:sz w:val="24"/>
          <w:szCs w:val="24"/>
          <w:lang w:val="en-US"/>
        </w:rPr>
      </w:pPr>
      <w:r w:rsidRPr="006D252F">
        <w:rPr>
          <w:rFonts w:ascii="Times New Roman" w:hAnsi="Times New Roman" w:cs="Times New Roman"/>
          <w:sz w:val="24"/>
          <w:szCs w:val="24"/>
          <w:lang w:val="en-US"/>
        </w:rPr>
        <w:t>Appendix 1</w:t>
      </w:r>
    </w:p>
    <w:p w:rsidR="00D43028" w:rsidRPr="00D43028" w:rsidRDefault="008C7E70" w:rsidP="00D43028">
      <w:pPr>
        <w:rPr>
          <w:rFonts w:ascii="Times New Roman" w:hAnsi="Times New Roman" w:cs="Times New Roman"/>
          <w:sz w:val="24"/>
          <w:szCs w:val="24"/>
          <w:lang w:val="en-US"/>
        </w:rPr>
      </w:pPr>
      <w:r>
        <w:rPr>
          <w:rFonts w:ascii="Times New Roman" w:hAnsi="Times New Roman" w:cs="Times New Roman"/>
          <w:sz w:val="24"/>
          <w:szCs w:val="24"/>
          <w:lang w:val="en-US"/>
        </w:rPr>
        <w:t xml:space="preserve">Proposed </w:t>
      </w:r>
      <w:r w:rsidR="00D43028" w:rsidRPr="00D43028">
        <w:rPr>
          <w:rFonts w:ascii="Times New Roman" w:hAnsi="Times New Roman" w:cs="Times New Roman"/>
          <w:sz w:val="24"/>
          <w:szCs w:val="24"/>
          <w:lang w:val="en-US"/>
        </w:rPr>
        <w:t>Budget</w:t>
      </w:r>
    </w:p>
    <w:tbl>
      <w:tblPr>
        <w:tblStyle w:val="TableGrid"/>
        <w:tblW w:w="0" w:type="auto"/>
        <w:tblLook w:val="04A0"/>
      </w:tblPr>
      <w:tblGrid>
        <w:gridCol w:w="4675"/>
        <w:gridCol w:w="4675"/>
      </w:tblGrid>
      <w:tr w:rsidR="00D43028" w:rsidRPr="00D43028" w:rsidTr="00D960BB">
        <w:tc>
          <w:tcPr>
            <w:tcW w:w="4675" w:type="dxa"/>
          </w:tcPr>
          <w:p w:rsidR="00D43028" w:rsidRPr="00D43028" w:rsidRDefault="00D43028" w:rsidP="00D43028">
            <w:pPr>
              <w:rPr>
                <w:rFonts w:ascii="Times New Roman" w:hAnsi="Times New Roman" w:cs="Times New Roman"/>
                <w:sz w:val="24"/>
                <w:szCs w:val="24"/>
                <w:lang w:val="en-US"/>
              </w:rPr>
            </w:pPr>
            <w:r w:rsidRPr="00D43028">
              <w:rPr>
                <w:rFonts w:ascii="Times New Roman" w:hAnsi="Times New Roman" w:cs="Times New Roman"/>
                <w:sz w:val="24"/>
                <w:szCs w:val="24"/>
                <w:lang w:val="en-US"/>
              </w:rPr>
              <w:t>Item</w:t>
            </w:r>
          </w:p>
        </w:tc>
        <w:tc>
          <w:tcPr>
            <w:tcW w:w="4675" w:type="dxa"/>
          </w:tcPr>
          <w:p w:rsidR="00D43028" w:rsidRPr="00D43028" w:rsidRDefault="00D43028" w:rsidP="00D43028">
            <w:pPr>
              <w:rPr>
                <w:rFonts w:ascii="Times New Roman" w:hAnsi="Times New Roman" w:cs="Times New Roman"/>
                <w:sz w:val="24"/>
                <w:szCs w:val="24"/>
                <w:lang w:val="en-US"/>
              </w:rPr>
            </w:pPr>
            <w:r w:rsidRPr="00D43028">
              <w:rPr>
                <w:rFonts w:ascii="Times New Roman" w:hAnsi="Times New Roman" w:cs="Times New Roman"/>
                <w:sz w:val="24"/>
                <w:szCs w:val="24"/>
                <w:lang w:val="en-US"/>
              </w:rPr>
              <w:t>Cost (in USD)</w:t>
            </w:r>
          </w:p>
        </w:tc>
      </w:tr>
      <w:tr w:rsidR="00D43028" w:rsidRPr="00D43028" w:rsidTr="00D960BB">
        <w:tc>
          <w:tcPr>
            <w:tcW w:w="4675" w:type="dxa"/>
          </w:tcPr>
          <w:p w:rsidR="00D43028" w:rsidRPr="00D43028" w:rsidRDefault="00D43028" w:rsidP="00D43028">
            <w:pPr>
              <w:rPr>
                <w:rFonts w:ascii="Times New Roman" w:hAnsi="Times New Roman" w:cs="Times New Roman"/>
                <w:sz w:val="24"/>
                <w:szCs w:val="24"/>
                <w:lang w:val="en-US"/>
              </w:rPr>
            </w:pPr>
            <w:r w:rsidRPr="00D43028">
              <w:rPr>
                <w:rFonts w:ascii="Times New Roman" w:hAnsi="Times New Roman" w:cs="Times New Roman"/>
                <w:sz w:val="24"/>
                <w:szCs w:val="24"/>
                <w:lang w:val="en-US"/>
              </w:rPr>
              <w:t xml:space="preserve">Transport </w:t>
            </w:r>
          </w:p>
        </w:tc>
        <w:tc>
          <w:tcPr>
            <w:tcW w:w="4675" w:type="dxa"/>
          </w:tcPr>
          <w:p w:rsidR="00D43028" w:rsidRPr="00D43028" w:rsidRDefault="00D43028" w:rsidP="00D43028">
            <w:pPr>
              <w:rPr>
                <w:rFonts w:ascii="Times New Roman" w:hAnsi="Times New Roman" w:cs="Times New Roman"/>
                <w:sz w:val="24"/>
                <w:szCs w:val="24"/>
                <w:lang w:val="en-US"/>
              </w:rPr>
            </w:pPr>
            <w:r w:rsidRPr="00D43028">
              <w:rPr>
                <w:rFonts w:ascii="Times New Roman" w:hAnsi="Times New Roman" w:cs="Times New Roman"/>
                <w:sz w:val="24"/>
                <w:szCs w:val="24"/>
                <w:lang w:val="en-US"/>
              </w:rPr>
              <w:t>1500USD</w:t>
            </w:r>
          </w:p>
        </w:tc>
      </w:tr>
      <w:tr w:rsidR="00D43028" w:rsidRPr="00D43028" w:rsidTr="00D960BB">
        <w:tc>
          <w:tcPr>
            <w:tcW w:w="4675" w:type="dxa"/>
          </w:tcPr>
          <w:p w:rsidR="00D43028" w:rsidRPr="00D43028" w:rsidRDefault="00D43028" w:rsidP="00D43028">
            <w:pPr>
              <w:rPr>
                <w:rFonts w:ascii="Times New Roman" w:hAnsi="Times New Roman" w:cs="Times New Roman"/>
                <w:sz w:val="24"/>
                <w:szCs w:val="24"/>
                <w:lang w:val="en-US"/>
              </w:rPr>
            </w:pPr>
            <w:r w:rsidRPr="00D43028">
              <w:rPr>
                <w:rFonts w:ascii="Times New Roman" w:hAnsi="Times New Roman" w:cs="Times New Roman"/>
                <w:sz w:val="24"/>
                <w:szCs w:val="24"/>
                <w:lang w:val="en-US"/>
              </w:rPr>
              <w:t>Printing</w:t>
            </w:r>
          </w:p>
        </w:tc>
        <w:tc>
          <w:tcPr>
            <w:tcW w:w="4675" w:type="dxa"/>
          </w:tcPr>
          <w:p w:rsidR="00D43028" w:rsidRPr="00D43028" w:rsidRDefault="00D43028" w:rsidP="00D43028">
            <w:pPr>
              <w:rPr>
                <w:rFonts w:ascii="Times New Roman" w:hAnsi="Times New Roman" w:cs="Times New Roman"/>
                <w:sz w:val="24"/>
                <w:szCs w:val="24"/>
                <w:lang w:val="en-US"/>
              </w:rPr>
            </w:pPr>
            <w:r w:rsidRPr="00D43028">
              <w:rPr>
                <w:rFonts w:ascii="Times New Roman" w:hAnsi="Times New Roman" w:cs="Times New Roman"/>
                <w:sz w:val="24"/>
                <w:szCs w:val="24"/>
                <w:lang w:val="en-US"/>
              </w:rPr>
              <w:t>50USD</w:t>
            </w:r>
          </w:p>
        </w:tc>
      </w:tr>
      <w:tr w:rsidR="00D43028" w:rsidRPr="00D43028" w:rsidTr="00D960BB">
        <w:tc>
          <w:tcPr>
            <w:tcW w:w="4675" w:type="dxa"/>
          </w:tcPr>
          <w:p w:rsidR="00D43028" w:rsidRPr="00D43028" w:rsidRDefault="00D43028" w:rsidP="00D43028">
            <w:pPr>
              <w:rPr>
                <w:rFonts w:ascii="Times New Roman" w:hAnsi="Times New Roman" w:cs="Times New Roman"/>
                <w:sz w:val="24"/>
                <w:szCs w:val="24"/>
                <w:lang w:val="en-US"/>
              </w:rPr>
            </w:pPr>
            <w:r w:rsidRPr="00D43028">
              <w:rPr>
                <w:rFonts w:ascii="Times New Roman" w:hAnsi="Times New Roman" w:cs="Times New Roman"/>
                <w:sz w:val="24"/>
                <w:szCs w:val="24"/>
                <w:lang w:val="en-US"/>
              </w:rPr>
              <w:t>Buying journal articles</w:t>
            </w:r>
          </w:p>
        </w:tc>
        <w:tc>
          <w:tcPr>
            <w:tcW w:w="4675" w:type="dxa"/>
          </w:tcPr>
          <w:p w:rsidR="00D43028" w:rsidRPr="00D43028" w:rsidRDefault="00D43028" w:rsidP="00D43028">
            <w:pPr>
              <w:rPr>
                <w:rFonts w:ascii="Times New Roman" w:hAnsi="Times New Roman" w:cs="Times New Roman"/>
                <w:sz w:val="24"/>
                <w:szCs w:val="24"/>
                <w:lang w:val="en-US"/>
              </w:rPr>
            </w:pPr>
            <w:r w:rsidRPr="00D43028">
              <w:rPr>
                <w:rFonts w:ascii="Times New Roman" w:hAnsi="Times New Roman" w:cs="Times New Roman"/>
                <w:sz w:val="24"/>
                <w:szCs w:val="24"/>
                <w:lang w:val="en-US"/>
              </w:rPr>
              <w:t>500USD</w:t>
            </w:r>
          </w:p>
        </w:tc>
      </w:tr>
      <w:tr w:rsidR="00D43028" w:rsidRPr="00D43028" w:rsidTr="00D960BB">
        <w:tc>
          <w:tcPr>
            <w:tcW w:w="4675" w:type="dxa"/>
          </w:tcPr>
          <w:p w:rsidR="00D43028" w:rsidRPr="00D43028" w:rsidRDefault="00D43028" w:rsidP="00D43028">
            <w:pPr>
              <w:rPr>
                <w:rFonts w:ascii="Times New Roman" w:hAnsi="Times New Roman" w:cs="Times New Roman"/>
                <w:sz w:val="24"/>
                <w:szCs w:val="24"/>
                <w:lang w:val="en-US"/>
              </w:rPr>
            </w:pPr>
            <w:r w:rsidRPr="00D43028">
              <w:rPr>
                <w:rFonts w:ascii="Times New Roman" w:hAnsi="Times New Roman" w:cs="Times New Roman"/>
                <w:sz w:val="24"/>
                <w:szCs w:val="24"/>
                <w:lang w:val="en-US"/>
              </w:rPr>
              <w:t>Calls</w:t>
            </w:r>
          </w:p>
        </w:tc>
        <w:tc>
          <w:tcPr>
            <w:tcW w:w="4675" w:type="dxa"/>
          </w:tcPr>
          <w:p w:rsidR="00D43028" w:rsidRPr="00D43028" w:rsidRDefault="00D43028" w:rsidP="00D43028">
            <w:pPr>
              <w:rPr>
                <w:rFonts w:ascii="Times New Roman" w:hAnsi="Times New Roman" w:cs="Times New Roman"/>
                <w:sz w:val="24"/>
                <w:szCs w:val="24"/>
                <w:lang w:val="en-US"/>
              </w:rPr>
            </w:pPr>
            <w:r w:rsidRPr="00D43028">
              <w:rPr>
                <w:rFonts w:ascii="Times New Roman" w:hAnsi="Times New Roman" w:cs="Times New Roman"/>
                <w:sz w:val="24"/>
                <w:szCs w:val="24"/>
                <w:lang w:val="en-US"/>
              </w:rPr>
              <w:t>30 USD</w:t>
            </w:r>
          </w:p>
        </w:tc>
      </w:tr>
      <w:tr w:rsidR="00D43028" w:rsidRPr="00D43028" w:rsidTr="00D960BB">
        <w:tc>
          <w:tcPr>
            <w:tcW w:w="4675" w:type="dxa"/>
          </w:tcPr>
          <w:p w:rsidR="00D43028" w:rsidRPr="00D43028" w:rsidRDefault="00D43028" w:rsidP="00D43028">
            <w:pPr>
              <w:rPr>
                <w:rFonts w:ascii="Times New Roman" w:hAnsi="Times New Roman" w:cs="Times New Roman"/>
                <w:sz w:val="24"/>
                <w:szCs w:val="24"/>
                <w:lang w:val="en-US"/>
              </w:rPr>
            </w:pPr>
            <w:r w:rsidRPr="00D43028">
              <w:rPr>
                <w:rFonts w:ascii="Times New Roman" w:hAnsi="Times New Roman" w:cs="Times New Roman"/>
                <w:sz w:val="24"/>
                <w:szCs w:val="24"/>
                <w:lang w:val="en-US"/>
              </w:rPr>
              <w:t>Miscellaneous</w:t>
            </w:r>
          </w:p>
        </w:tc>
        <w:tc>
          <w:tcPr>
            <w:tcW w:w="4675" w:type="dxa"/>
          </w:tcPr>
          <w:p w:rsidR="00D43028" w:rsidRPr="00D43028" w:rsidRDefault="00D43028" w:rsidP="00D43028">
            <w:pPr>
              <w:rPr>
                <w:rFonts w:ascii="Times New Roman" w:hAnsi="Times New Roman" w:cs="Times New Roman"/>
                <w:sz w:val="24"/>
                <w:szCs w:val="24"/>
                <w:lang w:val="en-US"/>
              </w:rPr>
            </w:pPr>
            <w:r w:rsidRPr="00D43028">
              <w:rPr>
                <w:rFonts w:ascii="Times New Roman" w:hAnsi="Times New Roman" w:cs="Times New Roman"/>
                <w:sz w:val="24"/>
                <w:szCs w:val="24"/>
                <w:lang w:val="en-US"/>
              </w:rPr>
              <w:t>30USD</w:t>
            </w:r>
          </w:p>
        </w:tc>
      </w:tr>
      <w:tr w:rsidR="00D43028" w:rsidRPr="00D43028" w:rsidTr="00D960BB">
        <w:tc>
          <w:tcPr>
            <w:tcW w:w="4675" w:type="dxa"/>
          </w:tcPr>
          <w:p w:rsidR="00D43028" w:rsidRPr="00D43028" w:rsidRDefault="00D43028" w:rsidP="00D43028">
            <w:pPr>
              <w:rPr>
                <w:rFonts w:ascii="Times New Roman" w:hAnsi="Times New Roman" w:cs="Times New Roman"/>
                <w:sz w:val="24"/>
                <w:szCs w:val="24"/>
                <w:lang w:val="en-US"/>
              </w:rPr>
            </w:pPr>
            <w:r w:rsidRPr="00D43028">
              <w:rPr>
                <w:rFonts w:ascii="Times New Roman" w:hAnsi="Times New Roman" w:cs="Times New Roman"/>
                <w:sz w:val="24"/>
                <w:szCs w:val="24"/>
                <w:lang w:val="en-US"/>
              </w:rPr>
              <w:t>TOTAL</w:t>
            </w:r>
          </w:p>
        </w:tc>
        <w:tc>
          <w:tcPr>
            <w:tcW w:w="4675" w:type="dxa"/>
          </w:tcPr>
          <w:p w:rsidR="00D43028" w:rsidRPr="00D43028" w:rsidRDefault="00D43028" w:rsidP="00D43028">
            <w:pPr>
              <w:rPr>
                <w:rFonts w:ascii="Times New Roman" w:hAnsi="Times New Roman" w:cs="Times New Roman"/>
                <w:sz w:val="24"/>
                <w:szCs w:val="24"/>
                <w:lang w:val="en-US"/>
              </w:rPr>
            </w:pPr>
            <w:r w:rsidRPr="00D43028">
              <w:rPr>
                <w:rFonts w:ascii="Times New Roman" w:hAnsi="Times New Roman" w:cs="Times New Roman"/>
                <w:sz w:val="24"/>
                <w:szCs w:val="24"/>
                <w:lang w:val="en-US"/>
              </w:rPr>
              <w:t>2110 USD</w:t>
            </w:r>
          </w:p>
        </w:tc>
      </w:tr>
    </w:tbl>
    <w:p w:rsidR="00167D90" w:rsidRDefault="00167D90" w:rsidP="00D43028">
      <w:pPr>
        <w:spacing w:line="259" w:lineRule="auto"/>
        <w:jc w:val="left"/>
        <w:rPr>
          <w:rFonts w:ascii="Times New Roman" w:eastAsia="Calibri" w:hAnsi="Times New Roman" w:cs="Times New Roman"/>
          <w:sz w:val="24"/>
          <w:szCs w:val="24"/>
          <w:lang w:val="en-ZW"/>
        </w:rPr>
      </w:pPr>
    </w:p>
    <w:p w:rsidR="00167D90" w:rsidRDefault="00167D90" w:rsidP="00D43028">
      <w:pPr>
        <w:spacing w:line="259" w:lineRule="auto"/>
        <w:jc w:val="left"/>
        <w:rPr>
          <w:rFonts w:ascii="Times New Roman" w:eastAsia="Calibri" w:hAnsi="Times New Roman" w:cs="Times New Roman"/>
          <w:sz w:val="24"/>
          <w:szCs w:val="24"/>
          <w:lang w:val="en-ZW"/>
        </w:rPr>
      </w:pPr>
    </w:p>
    <w:p w:rsidR="00167D90" w:rsidRDefault="00167D90" w:rsidP="00D43028">
      <w:pPr>
        <w:spacing w:line="259" w:lineRule="auto"/>
        <w:jc w:val="left"/>
        <w:rPr>
          <w:rFonts w:ascii="Times New Roman" w:eastAsia="Calibri" w:hAnsi="Times New Roman" w:cs="Times New Roman"/>
          <w:sz w:val="24"/>
          <w:szCs w:val="24"/>
          <w:lang w:val="en-ZW"/>
        </w:rPr>
      </w:pPr>
    </w:p>
    <w:p w:rsidR="00167D90" w:rsidRDefault="00167D90" w:rsidP="00D43028">
      <w:pPr>
        <w:spacing w:line="259" w:lineRule="auto"/>
        <w:jc w:val="left"/>
        <w:rPr>
          <w:rFonts w:ascii="Times New Roman" w:eastAsia="Calibri" w:hAnsi="Times New Roman" w:cs="Times New Roman"/>
          <w:sz w:val="24"/>
          <w:szCs w:val="24"/>
          <w:lang w:val="en-ZW"/>
        </w:rPr>
        <w:sectPr w:rsidR="00167D90" w:rsidSect="00C24A37">
          <w:footerReference w:type="default" r:id="rId8"/>
          <w:footerReference w:type="first" r:id="rId9"/>
          <w:pgSz w:w="12240" w:h="15840" w:code="1"/>
          <w:pgMar w:top="1440" w:right="1080" w:bottom="1440" w:left="1080" w:header="144" w:footer="144" w:gutter="0"/>
          <w:pgNumType w:start="1" w:chapStyle="1"/>
          <w:cols w:space="720"/>
          <w:docGrid w:linePitch="360"/>
        </w:sectPr>
      </w:pPr>
    </w:p>
    <w:p w:rsidR="00D43028" w:rsidRPr="008C7E70" w:rsidRDefault="008A3FC1" w:rsidP="00D43028">
      <w:pPr>
        <w:spacing w:line="259" w:lineRule="auto"/>
        <w:jc w:val="left"/>
        <w:rPr>
          <w:rFonts w:ascii="Times New Roman" w:eastAsia="Calibri" w:hAnsi="Times New Roman" w:cs="Times New Roman"/>
          <w:sz w:val="24"/>
          <w:szCs w:val="24"/>
          <w:lang w:val="en-ZW"/>
        </w:rPr>
      </w:pPr>
      <w:r w:rsidRPr="008C7E70">
        <w:rPr>
          <w:rFonts w:ascii="Times New Roman" w:eastAsia="Calibri" w:hAnsi="Times New Roman" w:cs="Times New Roman"/>
          <w:sz w:val="24"/>
          <w:szCs w:val="24"/>
          <w:lang w:val="en-ZW"/>
        </w:rPr>
        <w:lastRenderedPageBreak/>
        <w:t>Appendix 2</w:t>
      </w:r>
      <w:r>
        <w:rPr>
          <w:rFonts w:ascii="Times New Roman" w:eastAsia="Calibri" w:hAnsi="Times New Roman" w:cs="Times New Roman"/>
          <w:sz w:val="24"/>
          <w:szCs w:val="24"/>
          <w:lang w:val="en-ZW"/>
        </w:rPr>
        <w:t>:</w:t>
      </w:r>
      <w:r w:rsidR="005F3147">
        <w:rPr>
          <w:rFonts w:ascii="Times New Roman" w:eastAsia="Calibri" w:hAnsi="Times New Roman" w:cs="Times New Roman"/>
          <w:sz w:val="24"/>
          <w:szCs w:val="24"/>
          <w:lang w:val="en-ZW"/>
        </w:rPr>
        <w:t xml:space="preserve"> </w:t>
      </w:r>
      <w:r w:rsidR="008C7E70" w:rsidRPr="008C7E70">
        <w:rPr>
          <w:rFonts w:ascii="Times New Roman" w:eastAsia="Calibri" w:hAnsi="Times New Roman" w:cs="Times New Roman"/>
          <w:sz w:val="24"/>
          <w:szCs w:val="24"/>
          <w:lang w:val="en-ZW"/>
        </w:rPr>
        <w:t xml:space="preserve">Work Plan </w:t>
      </w:r>
      <w:r w:rsidR="008C7E70">
        <w:rPr>
          <w:rFonts w:ascii="Times New Roman" w:eastAsia="Calibri" w:hAnsi="Times New Roman" w:cs="Times New Roman"/>
          <w:sz w:val="24"/>
          <w:szCs w:val="24"/>
          <w:lang w:val="en-ZW"/>
        </w:rPr>
        <w:t>f</w:t>
      </w:r>
      <w:r w:rsidR="008C7E70" w:rsidRPr="008C7E70">
        <w:rPr>
          <w:rFonts w:ascii="Times New Roman" w:eastAsia="Calibri" w:hAnsi="Times New Roman" w:cs="Times New Roman"/>
          <w:sz w:val="24"/>
          <w:szCs w:val="24"/>
          <w:lang w:val="en-ZW"/>
        </w:rPr>
        <w:t xml:space="preserve">or </w:t>
      </w:r>
      <w:r w:rsidR="008C7E70">
        <w:rPr>
          <w:rFonts w:ascii="Times New Roman" w:eastAsia="Calibri" w:hAnsi="Times New Roman" w:cs="Times New Roman"/>
          <w:sz w:val="24"/>
          <w:szCs w:val="24"/>
          <w:lang w:val="en-ZW"/>
        </w:rPr>
        <w:t>t</w:t>
      </w:r>
      <w:r w:rsidR="008C7E70" w:rsidRPr="008C7E70">
        <w:rPr>
          <w:rFonts w:ascii="Times New Roman" w:eastAsia="Calibri" w:hAnsi="Times New Roman" w:cs="Times New Roman"/>
          <w:sz w:val="24"/>
          <w:szCs w:val="24"/>
          <w:lang w:val="en-ZW"/>
        </w:rPr>
        <w:t xml:space="preserve">he Study </w:t>
      </w:r>
    </w:p>
    <w:p w:rsidR="00D43028" w:rsidRPr="008C7E70" w:rsidRDefault="008C7E70" w:rsidP="00D43028">
      <w:pPr>
        <w:spacing w:line="259" w:lineRule="auto"/>
        <w:jc w:val="left"/>
        <w:rPr>
          <w:rFonts w:ascii="Times New Roman" w:eastAsia="Calibri" w:hAnsi="Times New Roman" w:cs="Times New Roman"/>
          <w:sz w:val="24"/>
          <w:szCs w:val="24"/>
          <w:lang w:val="en-ZW"/>
        </w:rPr>
      </w:pPr>
      <w:r w:rsidRPr="008C7E70">
        <w:rPr>
          <w:rFonts w:ascii="Times New Roman" w:eastAsia="Calibri" w:hAnsi="Times New Roman" w:cs="Times New Roman"/>
          <w:sz w:val="24"/>
          <w:szCs w:val="24"/>
          <w:lang w:val="en-ZW"/>
        </w:rPr>
        <w:t>(</w:t>
      </w:r>
      <w:r>
        <w:rPr>
          <w:rFonts w:ascii="Times New Roman" w:eastAsia="Calibri" w:hAnsi="Times New Roman" w:cs="Times New Roman"/>
          <w:sz w:val="24"/>
          <w:szCs w:val="24"/>
          <w:lang w:val="en-ZW"/>
        </w:rPr>
        <w:t>August</w:t>
      </w:r>
      <w:r w:rsidRPr="008C7E70">
        <w:rPr>
          <w:rFonts w:ascii="Times New Roman" w:eastAsia="Calibri" w:hAnsi="Times New Roman" w:cs="Times New Roman"/>
          <w:sz w:val="24"/>
          <w:szCs w:val="24"/>
          <w:lang w:val="en-ZW"/>
        </w:rPr>
        <w:t xml:space="preserve"> 2021 -August 2023)</w:t>
      </w:r>
    </w:p>
    <w:p w:rsidR="00D43028" w:rsidRPr="00D43028" w:rsidRDefault="00D43028" w:rsidP="00D43028">
      <w:pPr>
        <w:spacing w:line="259" w:lineRule="auto"/>
        <w:jc w:val="left"/>
        <w:rPr>
          <w:rFonts w:ascii="Times New Roman" w:eastAsia="Calibri" w:hAnsi="Times New Roman" w:cs="Times New Roman"/>
          <w:b/>
          <w:sz w:val="24"/>
          <w:szCs w:val="24"/>
          <w:lang w:val="en-ZW"/>
        </w:rPr>
      </w:pPr>
    </w:p>
    <w:tbl>
      <w:tblPr>
        <w:tblStyle w:val="TableGrid1"/>
        <w:tblW w:w="12685" w:type="dxa"/>
        <w:tblLayout w:type="fixed"/>
        <w:tblLook w:val="04A0"/>
      </w:tblPr>
      <w:tblGrid>
        <w:gridCol w:w="5305"/>
        <w:gridCol w:w="810"/>
        <w:gridCol w:w="990"/>
        <w:gridCol w:w="990"/>
        <w:gridCol w:w="1350"/>
        <w:gridCol w:w="1530"/>
        <w:gridCol w:w="1710"/>
      </w:tblGrid>
      <w:tr w:rsidR="00D43028" w:rsidRPr="00D43028" w:rsidTr="00167D90">
        <w:trPr>
          <w:trHeight w:val="458"/>
        </w:trPr>
        <w:tc>
          <w:tcPr>
            <w:tcW w:w="5305" w:type="dxa"/>
          </w:tcPr>
          <w:p w:rsidR="00D43028" w:rsidRPr="00167D90" w:rsidRDefault="00D43028" w:rsidP="00D43028">
            <w:pPr>
              <w:spacing w:line="240" w:lineRule="auto"/>
              <w:rPr>
                <w:rFonts w:ascii="Times New Roman" w:eastAsia="Calibri" w:hAnsi="Times New Roman" w:cs="Times New Roman"/>
                <w:b/>
                <w:lang w:val="en-ZW"/>
              </w:rPr>
            </w:pPr>
            <w:r w:rsidRPr="00167D90">
              <w:rPr>
                <w:rFonts w:ascii="Times New Roman" w:eastAsia="Calibri" w:hAnsi="Times New Roman" w:cs="Times New Roman"/>
                <w:b/>
                <w:lang w:val="en-ZW"/>
              </w:rPr>
              <w:t>Activities</w:t>
            </w:r>
          </w:p>
        </w:tc>
        <w:tc>
          <w:tcPr>
            <w:tcW w:w="7380" w:type="dxa"/>
            <w:gridSpan w:val="6"/>
          </w:tcPr>
          <w:p w:rsidR="00D43028" w:rsidRPr="00167D90" w:rsidRDefault="00D43028" w:rsidP="00D43028">
            <w:pPr>
              <w:spacing w:line="240" w:lineRule="auto"/>
              <w:rPr>
                <w:rFonts w:ascii="Times New Roman" w:eastAsia="Calibri" w:hAnsi="Times New Roman" w:cs="Times New Roman"/>
                <w:b/>
                <w:lang w:val="en-ZW"/>
              </w:rPr>
            </w:pPr>
            <w:r w:rsidRPr="00167D90">
              <w:rPr>
                <w:rFonts w:ascii="Times New Roman" w:eastAsia="Calibri" w:hAnsi="Times New Roman" w:cs="Times New Roman"/>
                <w:b/>
                <w:lang w:val="en-ZW"/>
              </w:rPr>
              <w:t>Timeframe in Months and years</w:t>
            </w:r>
          </w:p>
          <w:p w:rsidR="00D43028" w:rsidRPr="00167D90" w:rsidRDefault="00D43028" w:rsidP="00D43028">
            <w:pPr>
              <w:spacing w:line="240" w:lineRule="auto"/>
              <w:rPr>
                <w:rFonts w:ascii="Times New Roman" w:eastAsia="Calibri" w:hAnsi="Times New Roman" w:cs="Times New Roman"/>
                <w:b/>
                <w:lang w:val="en-ZW"/>
              </w:rPr>
            </w:pPr>
          </w:p>
        </w:tc>
      </w:tr>
      <w:tr w:rsidR="00D43028" w:rsidRPr="00D43028" w:rsidTr="00167D90">
        <w:tc>
          <w:tcPr>
            <w:tcW w:w="5305" w:type="dxa"/>
          </w:tcPr>
          <w:p w:rsidR="00D43028" w:rsidRPr="00167D90" w:rsidRDefault="00D43028" w:rsidP="00D43028">
            <w:pPr>
              <w:spacing w:line="240" w:lineRule="auto"/>
              <w:ind w:left="176"/>
              <w:rPr>
                <w:rFonts w:ascii="Times New Roman" w:eastAsia="Calibri" w:hAnsi="Times New Roman" w:cs="Times New Roman"/>
                <w:lang w:val="en-ZW"/>
              </w:rPr>
            </w:pPr>
          </w:p>
        </w:tc>
        <w:tc>
          <w:tcPr>
            <w:tcW w:w="810" w:type="dxa"/>
          </w:tcPr>
          <w:p w:rsidR="00D43028" w:rsidRPr="00167D90" w:rsidRDefault="008C7E70" w:rsidP="00D43028">
            <w:pPr>
              <w:spacing w:line="240" w:lineRule="auto"/>
              <w:rPr>
                <w:rFonts w:ascii="Times New Roman" w:eastAsia="Calibri" w:hAnsi="Times New Roman" w:cs="Times New Roman"/>
                <w:lang w:val="en-ZW"/>
              </w:rPr>
            </w:pPr>
            <w:r>
              <w:rPr>
                <w:rFonts w:ascii="Times New Roman" w:eastAsia="Calibri" w:hAnsi="Times New Roman" w:cs="Times New Roman"/>
                <w:lang w:val="en-ZW"/>
              </w:rPr>
              <w:t>Aug</w:t>
            </w:r>
            <w:r w:rsidR="00D43028" w:rsidRPr="00167D90">
              <w:rPr>
                <w:rFonts w:ascii="Times New Roman" w:eastAsia="Calibri" w:hAnsi="Times New Roman" w:cs="Times New Roman"/>
                <w:lang w:val="en-ZW"/>
              </w:rPr>
              <w:t xml:space="preserve"> to Dec.</w:t>
            </w:r>
          </w:p>
          <w:p w:rsidR="00D43028" w:rsidRPr="00167D90" w:rsidRDefault="00D43028" w:rsidP="00D43028">
            <w:p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2021</w:t>
            </w:r>
          </w:p>
        </w:tc>
        <w:tc>
          <w:tcPr>
            <w:tcW w:w="990" w:type="dxa"/>
          </w:tcPr>
          <w:p w:rsidR="00D43028" w:rsidRPr="00167D90" w:rsidRDefault="008C7E70" w:rsidP="00D43028">
            <w:pPr>
              <w:spacing w:line="240" w:lineRule="auto"/>
              <w:rPr>
                <w:rFonts w:ascii="Times New Roman" w:eastAsia="Calibri" w:hAnsi="Times New Roman" w:cs="Times New Roman"/>
                <w:lang w:val="en-ZW"/>
              </w:rPr>
            </w:pPr>
            <w:r>
              <w:rPr>
                <w:rFonts w:ascii="Times New Roman" w:eastAsia="Calibri" w:hAnsi="Times New Roman" w:cs="Times New Roman"/>
                <w:lang w:val="en-ZW"/>
              </w:rPr>
              <w:t>January</w:t>
            </w:r>
            <w:r w:rsidR="00D43028" w:rsidRPr="00167D90">
              <w:rPr>
                <w:rFonts w:ascii="Times New Roman" w:eastAsia="Calibri" w:hAnsi="Times New Roman" w:cs="Times New Roman"/>
                <w:lang w:val="en-ZW"/>
              </w:rPr>
              <w:t xml:space="preserve"> to June 2022</w:t>
            </w:r>
          </w:p>
        </w:tc>
        <w:tc>
          <w:tcPr>
            <w:tcW w:w="990" w:type="dxa"/>
          </w:tcPr>
          <w:p w:rsidR="00D43028" w:rsidRPr="00167D90" w:rsidRDefault="00D43028" w:rsidP="00D43028">
            <w:p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July to Dec 2022</w:t>
            </w:r>
          </w:p>
        </w:tc>
        <w:tc>
          <w:tcPr>
            <w:tcW w:w="1350" w:type="dxa"/>
          </w:tcPr>
          <w:p w:rsidR="00D43028" w:rsidRPr="00167D90" w:rsidRDefault="00D43028" w:rsidP="00D43028">
            <w:p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Jan to March 2023</w:t>
            </w:r>
          </w:p>
        </w:tc>
        <w:tc>
          <w:tcPr>
            <w:tcW w:w="1530" w:type="dxa"/>
          </w:tcPr>
          <w:p w:rsidR="00D43028" w:rsidRPr="00167D90" w:rsidRDefault="00D43028" w:rsidP="00D43028">
            <w:p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Apr. to May</w:t>
            </w:r>
          </w:p>
          <w:p w:rsidR="00D43028" w:rsidRPr="00167D90" w:rsidRDefault="00D43028" w:rsidP="00D43028">
            <w:p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2023</w:t>
            </w:r>
          </w:p>
        </w:tc>
        <w:tc>
          <w:tcPr>
            <w:tcW w:w="1710" w:type="dxa"/>
          </w:tcPr>
          <w:p w:rsidR="00D43028" w:rsidRPr="00167D90" w:rsidRDefault="00D43028" w:rsidP="00D43028">
            <w:p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June to Dec. 2023</w:t>
            </w:r>
          </w:p>
        </w:tc>
      </w:tr>
      <w:tr w:rsidR="00D43028" w:rsidRPr="009104D9"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 xml:space="preserve">Identification of Topic and Research Problems </w:t>
            </w:r>
          </w:p>
        </w:tc>
        <w:tc>
          <w:tcPr>
            <w:tcW w:w="810" w:type="dxa"/>
            <w:shd w:val="clear" w:color="auto" w:fill="000000"/>
          </w:tcPr>
          <w:p w:rsidR="00D43028" w:rsidRPr="00167D90" w:rsidRDefault="00D43028" w:rsidP="00D43028">
            <w:pPr>
              <w:spacing w:line="240" w:lineRule="auto"/>
              <w:rPr>
                <w:rFonts w:ascii="Times New Roman" w:eastAsia="Calibri" w:hAnsi="Times New Roman" w:cs="Times New Roman"/>
                <w:highlight w:val="black"/>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B30F18"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b/>
                <w:lang w:val="en-ZW"/>
              </w:rPr>
            </w:pPr>
            <w:r w:rsidRPr="00167D90">
              <w:rPr>
                <w:rFonts w:ascii="Times New Roman" w:eastAsia="Calibri" w:hAnsi="Times New Roman" w:cs="Times New Roman"/>
                <w:b/>
                <w:lang w:val="en-ZW"/>
              </w:rPr>
              <w:t xml:space="preserve">Develop research Main Research Objective and specific objectives </w:t>
            </w:r>
          </w:p>
        </w:tc>
        <w:tc>
          <w:tcPr>
            <w:tcW w:w="81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E958ED" w:rsidRDefault="00EC3B61" w:rsidP="00D43028">
            <w:pPr>
              <w:spacing w:line="240" w:lineRule="auto"/>
              <w:rPr>
                <w:rFonts w:ascii="Times New Roman" w:eastAsia="Calibri" w:hAnsi="Times New Roman" w:cs="Times New Roman"/>
                <w:highlight w:val="green"/>
                <w:lang w:val="en-ZW"/>
              </w:rPr>
            </w:pPr>
            <w:r w:rsidRPr="00E958ED">
              <w:rPr>
                <w:rFonts w:ascii="Times New Roman" w:eastAsia="Calibri" w:hAnsi="Times New Roman" w:cs="Times New Roman"/>
                <w:highlight w:val="green"/>
                <w:lang w:val="en-ZW"/>
              </w:rPr>
              <w:t>Paper 1</w:t>
            </w:r>
          </w:p>
        </w:tc>
        <w:tc>
          <w:tcPr>
            <w:tcW w:w="1350" w:type="dxa"/>
          </w:tcPr>
          <w:p w:rsidR="00D43028" w:rsidRPr="00E958ED" w:rsidRDefault="00EC3B61" w:rsidP="00D43028">
            <w:pPr>
              <w:spacing w:line="240" w:lineRule="auto"/>
              <w:rPr>
                <w:rFonts w:ascii="Times New Roman" w:eastAsia="Calibri" w:hAnsi="Times New Roman" w:cs="Times New Roman"/>
                <w:highlight w:val="green"/>
                <w:lang w:val="en-ZW"/>
              </w:rPr>
            </w:pPr>
            <w:r w:rsidRPr="00E958ED">
              <w:rPr>
                <w:rFonts w:ascii="Times New Roman" w:eastAsia="Calibri" w:hAnsi="Times New Roman" w:cs="Times New Roman"/>
                <w:highlight w:val="green"/>
                <w:lang w:val="en-ZW"/>
              </w:rPr>
              <w:t>Paper 2</w:t>
            </w:r>
          </w:p>
        </w:tc>
        <w:tc>
          <w:tcPr>
            <w:tcW w:w="1530" w:type="dxa"/>
          </w:tcPr>
          <w:p w:rsidR="00D43028" w:rsidRPr="00E958ED" w:rsidRDefault="00EC3B61" w:rsidP="00D43028">
            <w:pPr>
              <w:spacing w:line="240" w:lineRule="auto"/>
              <w:rPr>
                <w:rFonts w:ascii="Times New Roman" w:eastAsia="Calibri" w:hAnsi="Times New Roman" w:cs="Times New Roman"/>
                <w:highlight w:val="green"/>
                <w:lang w:val="en-ZW"/>
              </w:rPr>
            </w:pPr>
            <w:r w:rsidRPr="00E958ED">
              <w:rPr>
                <w:rFonts w:ascii="Times New Roman" w:eastAsia="Calibri" w:hAnsi="Times New Roman" w:cs="Times New Roman"/>
                <w:highlight w:val="green"/>
                <w:lang w:val="en-ZW"/>
              </w:rPr>
              <w:t>Paper 3</w:t>
            </w: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9104D9"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Review of Available literature (Conceptual Framework, Theoretical Framework and Study area)</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D43028"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b/>
                <w:lang w:val="en-ZW"/>
              </w:rPr>
            </w:pPr>
            <w:r w:rsidRPr="00167D90">
              <w:rPr>
                <w:rFonts w:ascii="Times New Roman" w:eastAsia="Calibri" w:hAnsi="Times New Roman" w:cs="Times New Roman"/>
                <w:b/>
                <w:lang w:val="en-ZW"/>
              </w:rPr>
              <w:t xml:space="preserve">Compiling Lit Review Chapter </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167D90" w:rsidRPr="009104D9"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Determining variables, Indicators, activities data sources,</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9104D9"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Establishing Sampling frame and determining sampling technique</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9104D9"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Determine Data Collection tools and techniques</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9104D9"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Drafting questions for the various data collection tools</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D43028"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Determining data analysis methods</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D43028"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Establish ethical consideration</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D43028"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b/>
                <w:lang w:val="en-ZW"/>
              </w:rPr>
            </w:pPr>
            <w:r w:rsidRPr="00167D90">
              <w:rPr>
                <w:rFonts w:ascii="Times New Roman" w:eastAsia="Calibri" w:hAnsi="Times New Roman" w:cs="Times New Roman"/>
                <w:b/>
                <w:lang w:val="en-ZW"/>
              </w:rPr>
              <w:t>Compiling methodology chapter</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9104D9"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Engaging authorities for approval of the study activities</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D43028"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 xml:space="preserve">Prepare research instruments </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D43028"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Pilot research instruments</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D43028"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Adjust research instruments</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167D90" w:rsidRPr="00D43028"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Conduct ethnographic study</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135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153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D43028" w:rsidTr="00167D90">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Data verification</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1350" w:type="dxa"/>
            <w:shd w:val="clear" w:color="auto" w:fill="auto"/>
          </w:tcPr>
          <w:p w:rsidR="00D43028" w:rsidRPr="00167D90" w:rsidRDefault="00D43028" w:rsidP="00D43028">
            <w:pPr>
              <w:spacing w:line="240" w:lineRule="auto"/>
              <w:rPr>
                <w:rFonts w:ascii="Times New Roman" w:eastAsia="Calibri" w:hAnsi="Times New Roman" w:cs="Times New Roman"/>
                <w:lang w:val="en-ZW"/>
              </w:rPr>
            </w:pPr>
          </w:p>
        </w:tc>
        <w:tc>
          <w:tcPr>
            <w:tcW w:w="153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D43028" w:rsidTr="00167D90">
        <w:trPr>
          <w:trHeight w:val="412"/>
        </w:trPr>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Data Analysis</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1350" w:type="dxa"/>
            <w:shd w:val="clear" w:color="auto" w:fill="auto"/>
          </w:tcPr>
          <w:p w:rsidR="00D43028" w:rsidRPr="00167D90" w:rsidRDefault="00D43028" w:rsidP="00D43028">
            <w:pPr>
              <w:spacing w:line="240" w:lineRule="auto"/>
              <w:rPr>
                <w:rFonts w:ascii="Times New Roman" w:eastAsia="Calibri" w:hAnsi="Times New Roman" w:cs="Times New Roman"/>
                <w:lang w:val="en-ZW"/>
              </w:rPr>
            </w:pPr>
          </w:p>
        </w:tc>
        <w:tc>
          <w:tcPr>
            <w:tcW w:w="153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1710" w:type="dxa"/>
          </w:tcPr>
          <w:p w:rsidR="00D43028" w:rsidRPr="00167D90" w:rsidRDefault="00D43028" w:rsidP="00D43028">
            <w:pPr>
              <w:spacing w:line="240" w:lineRule="auto"/>
              <w:rPr>
                <w:rFonts w:ascii="Times New Roman" w:eastAsia="Calibri" w:hAnsi="Times New Roman" w:cs="Times New Roman"/>
                <w:lang w:val="en-ZW"/>
              </w:rPr>
            </w:pPr>
          </w:p>
        </w:tc>
      </w:tr>
      <w:tr w:rsidR="00D43028" w:rsidRPr="00D43028" w:rsidTr="00167D90">
        <w:trPr>
          <w:trHeight w:val="368"/>
        </w:trPr>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b/>
                <w:lang w:val="en-ZW"/>
              </w:rPr>
              <w:t>Final Thesis</w:t>
            </w:r>
            <w:r w:rsidR="00EC3B61">
              <w:rPr>
                <w:rFonts w:ascii="Times New Roman" w:eastAsia="Calibri" w:hAnsi="Times New Roman" w:cs="Times New Roman"/>
                <w:b/>
                <w:lang w:val="en-ZW"/>
              </w:rPr>
              <w:t>/Defence</w:t>
            </w:r>
          </w:p>
        </w:tc>
        <w:tc>
          <w:tcPr>
            <w:tcW w:w="81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990" w:type="dxa"/>
          </w:tcPr>
          <w:p w:rsidR="00D43028" w:rsidRPr="00167D90" w:rsidRDefault="00D43028" w:rsidP="00D43028">
            <w:pPr>
              <w:spacing w:line="240" w:lineRule="auto"/>
              <w:rPr>
                <w:rFonts w:ascii="Times New Roman" w:eastAsia="Calibri" w:hAnsi="Times New Roman" w:cs="Times New Roman"/>
                <w:lang w:val="en-ZW"/>
              </w:rPr>
            </w:pPr>
          </w:p>
        </w:tc>
        <w:tc>
          <w:tcPr>
            <w:tcW w:w="1350" w:type="dxa"/>
          </w:tcPr>
          <w:p w:rsidR="00D43028" w:rsidRPr="00167D90" w:rsidRDefault="00D43028" w:rsidP="00D43028">
            <w:pPr>
              <w:spacing w:line="240" w:lineRule="auto"/>
              <w:rPr>
                <w:rFonts w:ascii="Times New Roman" w:eastAsia="Calibri" w:hAnsi="Times New Roman" w:cs="Times New Roman"/>
                <w:lang w:val="en-ZW"/>
              </w:rPr>
            </w:pPr>
          </w:p>
        </w:tc>
        <w:tc>
          <w:tcPr>
            <w:tcW w:w="1530" w:type="dxa"/>
          </w:tcPr>
          <w:p w:rsidR="00D43028" w:rsidRPr="00167D90" w:rsidRDefault="00D43028" w:rsidP="00D43028">
            <w:pPr>
              <w:spacing w:line="240" w:lineRule="auto"/>
              <w:rPr>
                <w:rFonts w:ascii="Times New Roman" w:eastAsia="Calibri" w:hAnsi="Times New Roman" w:cs="Times New Roman"/>
                <w:lang w:val="en-ZW"/>
              </w:rPr>
            </w:pPr>
          </w:p>
        </w:tc>
        <w:tc>
          <w:tcPr>
            <w:tcW w:w="171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r>
      <w:tr w:rsidR="00167D90" w:rsidRPr="00D43028" w:rsidTr="00167D90">
        <w:trPr>
          <w:trHeight w:val="305"/>
        </w:trPr>
        <w:tc>
          <w:tcPr>
            <w:tcW w:w="5305" w:type="dxa"/>
          </w:tcPr>
          <w:p w:rsidR="00D43028" w:rsidRPr="00167D90" w:rsidRDefault="00D43028" w:rsidP="00D43028">
            <w:pPr>
              <w:numPr>
                <w:ilvl w:val="0"/>
                <w:numId w:val="3"/>
              </w:numPr>
              <w:spacing w:line="240" w:lineRule="auto"/>
              <w:rPr>
                <w:rFonts w:ascii="Times New Roman" w:eastAsia="Calibri" w:hAnsi="Times New Roman" w:cs="Times New Roman"/>
                <w:lang w:val="en-ZW"/>
              </w:rPr>
            </w:pPr>
            <w:r w:rsidRPr="00167D90">
              <w:rPr>
                <w:rFonts w:ascii="Times New Roman" w:eastAsia="Calibri" w:hAnsi="Times New Roman" w:cs="Times New Roman"/>
                <w:lang w:val="en-ZW"/>
              </w:rPr>
              <w:t>Engagement of Supervis</w:t>
            </w:r>
            <w:r w:rsidR="00EC3B61">
              <w:rPr>
                <w:rFonts w:ascii="Times New Roman" w:eastAsia="Calibri" w:hAnsi="Times New Roman" w:cs="Times New Roman"/>
                <w:lang w:val="en-ZW"/>
              </w:rPr>
              <w:t>or</w:t>
            </w:r>
          </w:p>
        </w:tc>
        <w:tc>
          <w:tcPr>
            <w:tcW w:w="81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99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135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153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c>
          <w:tcPr>
            <w:tcW w:w="1710" w:type="dxa"/>
            <w:shd w:val="clear" w:color="auto" w:fill="000000"/>
          </w:tcPr>
          <w:p w:rsidR="00D43028" w:rsidRPr="00167D90" w:rsidRDefault="00D43028" w:rsidP="00D43028">
            <w:pPr>
              <w:spacing w:line="240" w:lineRule="auto"/>
              <w:rPr>
                <w:rFonts w:ascii="Times New Roman" w:eastAsia="Calibri" w:hAnsi="Times New Roman" w:cs="Times New Roman"/>
                <w:lang w:val="en-ZW"/>
              </w:rPr>
            </w:pPr>
          </w:p>
        </w:tc>
      </w:tr>
    </w:tbl>
    <w:p w:rsidR="00167D90" w:rsidRDefault="00167D90" w:rsidP="009B1125">
      <w:pPr>
        <w:shd w:val="clear" w:color="auto" w:fill="FFFFFF"/>
        <w:spacing w:after="150" w:line="240" w:lineRule="auto"/>
        <w:jc w:val="left"/>
        <w:rPr>
          <w:rFonts w:ascii="Times New Roman" w:hAnsi="Times New Roman" w:cs="Times New Roman"/>
          <w:sz w:val="24"/>
          <w:szCs w:val="24"/>
          <w:lang w:val="en-US"/>
        </w:rPr>
        <w:sectPr w:rsidR="00167D90" w:rsidSect="00167D90">
          <w:pgSz w:w="15840" w:h="12240" w:orient="landscape" w:code="1"/>
          <w:pgMar w:top="1080" w:right="1440" w:bottom="1080" w:left="1440" w:header="144" w:footer="144" w:gutter="0"/>
          <w:cols w:space="720"/>
          <w:titlePg/>
          <w:docGrid w:linePitch="360"/>
        </w:sectPr>
      </w:pPr>
    </w:p>
    <w:p w:rsidR="009B1125" w:rsidRPr="00430EED" w:rsidRDefault="00430EED" w:rsidP="009B1125">
      <w:pPr>
        <w:shd w:val="clear" w:color="auto" w:fill="FFFFFF"/>
        <w:spacing w:after="150" w:line="240" w:lineRule="auto"/>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Bibliography</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Abas, M. A., Nhiwatiwa, S. M., Mangezi, W., Jack, H., Piette, A., Cowan, F. M., ... &amp;Chibanda, D. (2014). Building mental health workforce capacity through training and retention of psychiatrists in Zimbabwe. </w:t>
      </w:r>
      <w:r w:rsidRPr="00B61F98">
        <w:rPr>
          <w:rFonts w:ascii="Times New Roman" w:eastAsia="Calibri" w:hAnsi="Times New Roman" w:cs="Times New Roman"/>
          <w:i/>
          <w:iCs/>
          <w:lang w:val="en-US"/>
        </w:rPr>
        <w:t>International Review of Psychiatry</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26</w:t>
      </w:r>
      <w:r w:rsidRPr="00B61F98">
        <w:rPr>
          <w:rFonts w:ascii="Times New Roman" w:eastAsia="Calibri" w:hAnsi="Times New Roman" w:cs="Times New Roman"/>
          <w:iCs/>
          <w:lang w:val="en-US"/>
        </w:rPr>
        <w:t>(4), 453-459.</w:t>
      </w:r>
    </w:p>
    <w:p w:rsidR="00B61F98" w:rsidRPr="00B61F98" w:rsidRDefault="00B61F98" w:rsidP="00B61F98">
      <w:pPr>
        <w:spacing w:after="160" w:line="276" w:lineRule="auto"/>
        <w:rPr>
          <w:rFonts w:ascii="Times New Roman" w:eastAsia="Calibri" w:hAnsi="Times New Roman" w:cs="Times New Roman"/>
          <w:iCs/>
          <w:lang w:val="en-US"/>
        </w:rPr>
      </w:pPr>
      <w:bookmarkStart w:id="0" w:name="_Hlk41822697"/>
      <w:r w:rsidRPr="00B61F98">
        <w:rPr>
          <w:rFonts w:ascii="Times New Roman" w:eastAsia="Calibri" w:hAnsi="Times New Roman" w:cs="Times New Roman"/>
          <w:iCs/>
          <w:lang w:val="en-US"/>
        </w:rPr>
        <w:t>Abbo, C. (2011</w:t>
      </w:r>
      <w:bookmarkEnd w:id="0"/>
      <w:r w:rsidRPr="00B61F98">
        <w:rPr>
          <w:rFonts w:ascii="Times New Roman" w:eastAsia="Calibri" w:hAnsi="Times New Roman" w:cs="Times New Roman"/>
          <w:iCs/>
          <w:lang w:val="en-US"/>
        </w:rPr>
        <w:t>). Profiles and outcome of traditional healing practices for severe mental illnesses in two districts of Eastern Uganda. </w:t>
      </w:r>
      <w:r w:rsidRPr="00B61F98">
        <w:rPr>
          <w:rFonts w:ascii="Times New Roman" w:eastAsia="Calibri" w:hAnsi="Times New Roman" w:cs="Times New Roman"/>
          <w:i/>
          <w:iCs/>
          <w:lang w:val="en-US"/>
        </w:rPr>
        <w:t>Global health action</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4</w:t>
      </w:r>
      <w:r w:rsidRPr="00B61F98">
        <w:rPr>
          <w:rFonts w:ascii="Times New Roman" w:eastAsia="Calibri" w:hAnsi="Times New Roman" w:cs="Times New Roman"/>
          <w:iCs/>
          <w:lang w:val="en-US"/>
        </w:rPr>
        <w:t>(1), 7117.</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Agrawal, A. (1995). Dismantling the divide between indigenous and scientific knowledge. </w:t>
      </w:r>
      <w:r w:rsidRPr="00B61F98">
        <w:rPr>
          <w:rFonts w:ascii="Times New Roman" w:eastAsia="Calibri" w:hAnsi="Times New Roman" w:cs="Times New Roman"/>
          <w:i/>
          <w:iCs/>
          <w:lang w:val="en-US"/>
        </w:rPr>
        <w:t>Development and change</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26</w:t>
      </w:r>
      <w:r w:rsidRPr="00B61F98">
        <w:rPr>
          <w:rFonts w:ascii="Times New Roman" w:eastAsia="Calibri" w:hAnsi="Times New Roman" w:cs="Times New Roman"/>
          <w:iCs/>
          <w:lang w:val="en-US"/>
        </w:rPr>
        <w:t>(3), 413-439.</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Akomolafe, A. C. (2012). Decolonizing the notion of mental illness and healing in Nigeria, West Africa. </w:t>
      </w:r>
      <w:r w:rsidRPr="00B61F98">
        <w:rPr>
          <w:rFonts w:ascii="Times New Roman" w:eastAsia="Calibri" w:hAnsi="Times New Roman" w:cs="Times New Roman"/>
          <w:i/>
          <w:iCs/>
          <w:lang w:val="en-US"/>
        </w:rPr>
        <w:t>Critical Psychology in Changing World</w:t>
      </w:r>
      <w:r w:rsidRPr="00B61F98">
        <w:rPr>
          <w:rFonts w:ascii="Times New Roman" w:eastAsia="Calibri" w:hAnsi="Times New Roman" w:cs="Times New Roman"/>
          <w:iCs/>
          <w:lang w:val="en-US"/>
        </w:rPr>
        <w:t>, 726-740.</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Akyeampong, E. (2015). A historical overview of psychiatry in Africa. </w:t>
      </w:r>
      <w:r w:rsidRPr="00B61F98">
        <w:rPr>
          <w:rFonts w:ascii="Times New Roman" w:eastAsia="Calibri" w:hAnsi="Times New Roman" w:cs="Times New Roman"/>
          <w:i/>
          <w:iCs/>
          <w:lang w:val="en-US"/>
        </w:rPr>
        <w:t>The culture of mental illness and psychiatric practice in Africa</w:t>
      </w:r>
      <w:r w:rsidRPr="00B61F98">
        <w:rPr>
          <w:rFonts w:ascii="Times New Roman" w:eastAsia="Calibri" w:hAnsi="Times New Roman" w:cs="Times New Roman"/>
          <w:iCs/>
          <w:lang w:val="en-US"/>
        </w:rPr>
        <w:t>, 24-49.</w:t>
      </w:r>
    </w:p>
    <w:p w:rsidR="00B61F98" w:rsidRPr="00B61F98" w:rsidRDefault="00B61F98" w:rsidP="00B61F98">
      <w:pPr>
        <w:spacing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Bernard, H. R. (2017). </w:t>
      </w:r>
      <w:r w:rsidRPr="00B61F98">
        <w:rPr>
          <w:rFonts w:ascii="Times New Roman" w:eastAsia="Calibri" w:hAnsi="Times New Roman" w:cs="Times New Roman"/>
          <w:i/>
          <w:iCs/>
          <w:lang w:val="en-US"/>
        </w:rPr>
        <w:t>Research methods in anthropology: Qualitative and quantitative approaches</w:t>
      </w:r>
      <w:r w:rsidRPr="00B61F98">
        <w:rPr>
          <w:rFonts w:ascii="Times New Roman" w:eastAsia="Calibri" w:hAnsi="Times New Roman" w:cs="Times New Roman"/>
          <w:iCs/>
          <w:lang w:val="en-US"/>
        </w:rPr>
        <w:t>. Rowman &amp; Littlefield.</w:t>
      </w:r>
    </w:p>
    <w:p w:rsidR="00B61F98" w:rsidRPr="00B61F98" w:rsidRDefault="00B61F98" w:rsidP="00B61F98">
      <w:pPr>
        <w:spacing w:after="160" w:line="276" w:lineRule="auto"/>
        <w:rPr>
          <w:rFonts w:ascii="Times New Roman" w:eastAsia="Calibri" w:hAnsi="Times New Roman" w:cs="Times New Roman"/>
          <w:iCs/>
          <w:lang w:val="en-US"/>
        </w:rPr>
      </w:pPr>
      <w:bookmarkStart w:id="1" w:name="_Hlk58001578"/>
      <w:r w:rsidRPr="00B61F98">
        <w:rPr>
          <w:rFonts w:ascii="Times New Roman" w:eastAsia="Calibri" w:hAnsi="Times New Roman" w:cs="Times New Roman"/>
          <w:iCs/>
          <w:lang w:val="en-US"/>
        </w:rPr>
        <w:t>Bourdillon, M. F. C. (1979</w:t>
      </w:r>
      <w:bookmarkEnd w:id="1"/>
      <w:r w:rsidRPr="00B61F98">
        <w:rPr>
          <w:rFonts w:ascii="Times New Roman" w:eastAsia="Calibri" w:hAnsi="Times New Roman" w:cs="Times New Roman"/>
          <w:iCs/>
          <w:lang w:val="en-US"/>
        </w:rPr>
        <w:t>). Religion and authority in a Korekore community. </w:t>
      </w:r>
      <w:r w:rsidRPr="00B61F98">
        <w:rPr>
          <w:rFonts w:ascii="Times New Roman" w:eastAsia="Calibri" w:hAnsi="Times New Roman" w:cs="Times New Roman"/>
          <w:i/>
          <w:iCs/>
          <w:lang w:val="en-US"/>
        </w:rPr>
        <w:t>Africa</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49</w:t>
      </w:r>
      <w:r w:rsidRPr="00B61F98">
        <w:rPr>
          <w:rFonts w:ascii="Times New Roman" w:eastAsia="Calibri" w:hAnsi="Times New Roman" w:cs="Times New Roman"/>
          <w:iCs/>
          <w:lang w:val="en-US"/>
        </w:rPr>
        <w:t>(2), 172-181.</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Carothers, J. C. (1954). </w:t>
      </w:r>
      <w:r w:rsidRPr="00B61F98">
        <w:rPr>
          <w:rFonts w:ascii="Times New Roman" w:eastAsia="Calibri" w:hAnsi="Times New Roman" w:cs="Times New Roman"/>
          <w:i/>
          <w:iCs/>
          <w:lang w:val="en-US"/>
        </w:rPr>
        <w:t>The psychology of maumau</w:t>
      </w:r>
      <w:r w:rsidRPr="00B61F98">
        <w:rPr>
          <w:rFonts w:ascii="Times New Roman" w:eastAsia="Calibri" w:hAnsi="Times New Roman" w:cs="Times New Roman"/>
          <w:iCs/>
          <w:lang w:val="en-US"/>
        </w:rPr>
        <w:t>. Government printer.</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Chidarikire, S., Cross, M., Skinner, I., &amp; Cleary, M. (2018). Navigating nuances of language and meaning: Challenges of cross-language ethnography involving Shona speakers living with schizophrenia. </w:t>
      </w:r>
      <w:r w:rsidRPr="00B61F98">
        <w:rPr>
          <w:rFonts w:ascii="Times New Roman" w:eastAsia="Calibri" w:hAnsi="Times New Roman" w:cs="Times New Roman"/>
          <w:i/>
          <w:iCs/>
          <w:lang w:val="en-US"/>
        </w:rPr>
        <w:t>Qualitative health research</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28</w:t>
      </w:r>
      <w:r w:rsidRPr="00B61F98">
        <w:rPr>
          <w:rFonts w:ascii="Times New Roman" w:eastAsia="Calibri" w:hAnsi="Times New Roman" w:cs="Times New Roman"/>
          <w:iCs/>
          <w:lang w:val="en-US"/>
        </w:rPr>
        <w:t>(6), 927-938.</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Chivasa, N. (2019). Kuripa Ngozi as a conflict resolution model in Shona communities of Zimbabwe: a conceptual analysis. </w:t>
      </w:r>
      <w:r w:rsidRPr="00B61F98">
        <w:rPr>
          <w:rFonts w:ascii="Times New Roman" w:eastAsia="Calibri" w:hAnsi="Times New Roman" w:cs="Times New Roman"/>
          <w:i/>
          <w:iCs/>
          <w:lang w:val="en-US"/>
        </w:rPr>
        <w:t>Critical African Studies</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11</w:t>
      </w:r>
      <w:r w:rsidRPr="00B61F98">
        <w:rPr>
          <w:rFonts w:ascii="Times New Roman" w:eastAsia="Calibri" w:hAnsi="Times New Roman" w:cs="Times New Roman"/>
          <w:iCs/>
          <w:lang w:val="en-US"/>
        </w:rPr>
        <w:t>(2), 159-175.</w:t>
      </w:r>
    </w:p>
    <w:p w:rsidR="00B61F98" w:rsidRPr="00B61F98" w:rsidRDefault="00B61F98" w:rsidP="00B61F98">
      <w:pPr>
        <w:spacing w:after="160" w:line="276" w:lineRule="auto"/>
        <w:rPr>
          <w:rFonts w:ascii="Times New Roman" w:eastAsia="Calibri" w:hAnsi="Times New Roman" w:cs="Times New Roman"/>
          <w:iCs/>
          <w:lang w:val="en-US"/>
        </w:rPr>
      </w:pPr>
      <w:bookmarkStart w:id="2" w:name="_Hlk42442887"/>
      <w:r w:rsidRPr="00B61F98">
        <w:rPr>
          <w:rFonts w:ascii="Times New Roman" w:eastAsia="Calibri" w:hAnsi="Times New Roman" w:cs="Times New Roman"/>
          <w:iCs/>
          <w:lang w:val="en-ZW"/>
        </w:rPr>
        <w:t xml:space="preserve">Costa, C., Breda, Z., Pinho, I., Bakas, F. and Durão, M., (2016). </w:t>
      </w:r>
      <w:bookmarkEnd w:id="2"/>
      <w:r w:rsidRPr="00B61F98">
        <w:rPr>
          <w:rFonts w:ascii="Times New Roman" w:eastAsia="Calibri" w:hAnsi="Times New Roman" w:cs="Times New Roman"/>
          <w:i/>
          <w:iCs/>
          <w:lang w:val="en-ZW"/>
        </w:rPr>
        <w:t>Performing a Thematic Analysis: An Exploratory Study about Managers’ Perceptions on Gender Equality</w:t>
      </w:r>
      <w:r w:rsidRPr="00B61F98">
        <w:rPr>
          <w:rFonts w:ascii="Times New Roman" w:eastAsia="Calibri" w:hAnsi="Times New Roman" w:cs="Times New Roman"/>
          <w:iCs/>
          <w:lang w:val="en-ZW"/>
        </w:rPr>
        <w:t xml:space="preserve">. The Qualitative Report, 21(13), 34-47. </w:t>
      </w:r>
      <w:hyperlink r:id="rId10" w:history="1">
        <w:r w:rsidRPr="00B61F98">
          <w:rPr>
            <w:rFonts w:ascii="Times New Roman" w:eastAsia="Calibri" w:hAnsi="Times New Roman" w:cs="Times New Roman"/>
            <w:iCs/>
            <w:color w:val="0000FF"/>
            <w:u w:val="single"/>
            <w:lang w:val="en-ZW"/>
          </w:rPr>
          <w:t>http://nsuworks.nova.edu/tqr/vol21/iss13/4</w:t>
        </w:r>
      </w:hyperlink>
      <w:r w:rsidRPr="00B61F98">
        <w:rPr>
          <w:rFonts w:ascii="Times New Roman" w:eastAsia="Calibri" w:hAnsi="Times New Roman" w:cs="Times New Roman"/>
          <w:iCs/>
          <w:lang w:val="en-US"/>
        </w:rPr>
        <w:t>. Accessed on 20 May 2020</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Creswell, J. W., &amp; Creswell, J. D. (2017). </w:t>
      </w:r>
      <w:r w:rsidRPr="00B61F98">
        <w:rPr>
          <w:rFonts w:ascii="Times New Roman" w:eastAsia="Calibri" w:hAnsi="Times New Roman" w:cs="Times New Roman"/>
          <w:i/>
          <w:iCs/>
          <w:lang w:val="en-US"/>
        </w:rPr>
        <w:t>Research design: Qualitative, quantitative, and mixed methods approaches</w:t>
      </w:r>
      <w:r w:rsidRPr="00B61F98">
        <w:rPr>
          <w:rFonts w:ascii="Times New Roman" w:eastAsia="Calibri" w:hAnsi="Times New Roman" w:cs="Times New Roman"/>
          <w:iCs/>
          <w:lang w:val="en-US"/>
        </w:rPr>
        <w:t>. Sage publications.</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Douglas, M. (2004). </w:t>
      </w:r>
      <w:r w:rsidRPr="00B61F98">
        <w:rPr>
          <w:rFonts w:ascii="Times New Roman" w:eastAsia="Calibri" w:hAnsi="Times New Roman" w:cs="Times New Roman"/>
          <w:i/>
          <w:iCs/>
          <w:lang w:val="en-US"/>
        </w:rPr>
        <w:t>Natural symbols: Explorations in cosmology</w:t>
      </w:r>
      <w:r w:rsidRPr="00B61F98">
        <w:rPr>
          <w:rFonts w:ascii="Times New Roman" w:eastAsia="Calibri" w:hAnsi="Times New Roman" w:cs="Times New Roman"/>
          <w:iCs/>
          <w:lang w:val="en-US"/>
        </w:rPr>
        <w:t>. Routledge.</w:t>
      </w:r>
    </w:p>
    <w:p w:rsidR="00B61F98" w:rsidRPr="00B61F98" w:rsidRDefault="00B61F98" w:rsidP="00B61F98">
      <w:pPr>
        <w:spacing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Eriksen, T. H. (1995). </w:t>
      </w:r>
      <w:r w:rsidRPr="00B61F98">
        <w:rPr>
          <w:rFonts w:ascii="Times New Roman" w:eastAsia="Calibri" w:hAnsi="Times New Roman" w:cs="Times New Roman"/>
          <w:i/>
          <w:iCs/>
          <w:lang w:val="en-US"/>
        </w:rPr>
        <w:t>Small Places, Large Issues: An Introduction to Social Anthropology</w:t>
      </w:r>
      <w:r w:rsidRPr="00B61F98">
        <w:rPr>
          <w:rFonts w:ascii="Times New Roman" w:eastAsia="Calibri" w:hAnsi="Times New Roman" w:cs="Times New Roman"/>
          <w:iCs/>
          <w:lang w:val="en-US"/>
        </w:rPr>
        <w:t>. London: Pluto Press.</w:t>
      </w:r>
    </w:p>
    <w:p w:rsidR="00B61F98" w:rsidRPr="00B61F98" w:rsidRDefault="00B61F98" w:rsidP="00B61F98">
      <w:pPr>
        <w:spacing w:after="160" w:line="276" w:lineRule="auto"/>
        <w:rPr>
          <w:rFonts w:ascii="Times New Roman" w:eastAsia="Calibri" w:hAnsi="Times New Roman" w:cs="Times New Roman"/>
          <w:iCs/>
          <w:lang w:val="en-US"/>
        </w:rPr>
      </w:pPr>
      <w:bookmarkStart w:id="3" w:name="_Hlk43292933"/>
      <w:r w:rsidRPr="00B61F98">
        <w:rPr>
          <w:rFonts w:ascii="Times New Roman" w:eastAsia="Calibri" w:hAnsi="Times New Roman" w:cs="Times New Roman"/>
          <w:iCs/>
          <w:lang w:val="en-US"/>
        </w:rPr>
        <w:t>Evans-Pritchard, E. E. (1937). </w:t>
      </w:r>
      <w:bookmarkEnd w:id="3"/>
      <w:r w:rsidRPr="00B61F98">
        <w:rPr>
          <w:rFonts w:ascii="Times New Roman" w:eastAsia="Calibri" w:hAnsi="Times New Roman" w:cs="Times New Roman"/>
          <w:i/>
          <w:iCs/>
          <w:lang w:val="en-US"/>
        </w:rPr>
        <w:t>Witchcraft, oracles, and magic among the Azande</w:t>
      </w:r>
      <w:r w:rsidRPr="00B61F98">
        <w:rPr>
          <w:rFonts w:ascii="Times New Roman" w:eastAsia="Calibri" w:hAnsi="Times New Roman" w:cs="Times New Roman"/>
          <w:iCs/>
          <w:lang w:val="en-US"/>
        </w:rPr>
        <w:t> (Vol. 12). London: Oxford.</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Foucault, M. (1988). </w:t>
      </w:r>
      <w:r w:rsidRPr="00B61F98">
        <w:rPr>
          <w:rFonts w:ascii="Times New Roman" w:eastAsia="Calibri" w:hAnsi="Times New Roman" w:cs="Times New Roman"/>
          <w:i/>
          <w:iCs/>
          <w:lang w:val="en-US"/>
        </w:rPr>
        <w:t>Madness and civilization: A history of insanity in the age of reason</w:t>
      </w:r>
      <w:r w:rsidRPr="00B61F98">
        <w:rPr>
          <w:rFonts w:ascii="Times New Roman" w:eastAsia="Calibri" w:hAnsi="Times New Roman" w:cs="Times New Roman"/>
          <w:iCs/>
          <w:lang w:val="en-US"/>
        </w:rPr>
        <w:t>. Vintage.</w:t>
      </w:r>
    </w:p>
    <w:p w:rsidR="00B61F98" w:rsidRPr="00B61F98" w:rsidRDefault="00B61F98" w:rsidP="00B61F98">
      <w:pPr>
        <w:spacing w:after="240" w:line="276" w:lineRule="auto"/>
        <w:rPr>
          <w:rFonts w:ascii="Times New Roman" w:eastAsia="Calibri" w:hAnsi="Times New Roman" w:cs="Times New Roman"/>
          <w:iCs/>
          <w:lang w:val="en-US"/>
        </w:rPr>
      </w:pPr>
      <w:bookmarkStart w:id="4" w:name="_Hlk58068072"/>
      <w:r w:rsidRPr="00B61F98">
        <w:rPr>
          <w:rFonts w:ascii="Times New Roman" w:eastAsia="Calibri" w:hAnsi="Times New Roman" w:cs="Times New Roman"/>
          <w:iCs/>
          <w:lang w:val="en-US"/>
        </w:rPr>
        <w:t xml:space="preserve">Geschiere, P., &amp;Nyamnjoh, F. (1998). </w:t>
      </w:r>
      <w:bookmarkEnd w:id="4"/>
      <w:r w:rsidRPr="00B61F98">
        <w:rPr>
          <w:rFonts w:ascii="Times New Roman" w:eastAsia="Calibri" w:hAnsi="Times New Roman" w:cs="Times New Roman"/>
          <w:iCs/>
          <w:lang w:val="en-US"/>
        </w:rPr>
        <w:t>Witchcraft as an issue in the “politics of belonging”: democratization and urban migrants' involvement with the home village. </w:t>
      </w:r>
      <w:r w:rsidRPr="00B61F98">
        <w:rPr>
          <w:rFonts w:ascii="Times New Roman" w:eastAsia="Calibri" w:hAnsi="Times New Roman" w:cs="Times New Roman"/>
          <w:i/>
          <w:iCs/>
          <w:lang w:val="en-US"/>
        </w:rPr>
        <w:t>African studies review</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41</w:t>
      </w:r>
      <w:r w:rsidRPr="00B61F98">
        <w:rPr>
          <w:rFonts w:ascii="Times New Roman" w:eastAsia="Calibri" w:hAnsi="Times New Roman" w:cs="Times New Roman"/>
          <w:iCs/>
          <w:lang w:val="en-US"/>
        </w:rPr>
        <w:t>(3), 69-91.</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Gesler, W. M. (1992). Therapeutic landscapes: medical issues in light of the new cultural geography. </w:t>
      </w:r>
      <w:r w:rsidRPr="00B61F98">
        <w:rPr>
          <w:rFonts w:ascii="Times New Roman" w:eastAsia="Calibri" w:hAnsi="Times New Roman" w:cs="Times New Roman"/>
          <w:i/>
          <w:iCs/>
          <w:lang w:val="en-US"/>
        </w:rPr>
        <w:t>Social science &amp; medicine</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34</w:t>
      </w:r>
      <w:r w:rsidRPr="00B61F98">
        <w:rPr>
          <w:rFonts w:ascii="Times New Roman" w:eastAsia="Calibri" w:hAnsi="Times New Roman" w:cs="Times New Roman"/>
          <w:iCs/>
          <w:lang w:val="en-US"/>
        </w:rPr>
        <w:t>(7), 735-746.</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Graburn, N. H. (2000). What is tradition? </w:t>
      </w:r>
      <w:r w:rsidRPr="00B61F98">
        <w:rPr>
          <w:rFonts w:ascii="Times New Roman" w:eastAsia="Calibri" w:hAnsi="Times New Roman" w:cs="Times New Roman"/>
          <w:i/>
          <w:iCs/>
          <w:lang w:val="en-US"/>
        </w:rPr>
        <w:t>Museum Anthropology</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24</w:t>
      </w:r>
      <w:r w:rsidRPr="00B61F98">
        <w:rPr>
          <w:rFonts w:ascii="Times New Roman" w:eastAsia="Calibri" w:hAnsi="Times New Roman" w:cs="Times New Roman"/>
          <w:iCs/>
          <w:lang w:val="en-US"/>
        </w:rPr>
        <w:t>(2‐3), 6-11.</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lastRenderedPageBreak/>
        <w:t>Gureje, O., Abdulmalik, J., Kola, L., Musa, E., Yasamy, M. T., &amp; Adebayo, K. (2015). Integrating mental health into primary care in Nigeria: report of a demonstration project using the mental health gap action programme intervention guide. </w:t>
      </w:r>
      <w:r w:rsidRPr="00B61F98">
        <w:rPr>
          <w:rFonts w:ascii="Times New Roman" w:eastAsia="Calibri" w:hAnsi="Times New Roman" w:cs="Times New Roman"/>
          <w:i/>
          <w:iCs/>
          <w:lang w:val="en-US"/>
        </w:rPr>
        <w:t>BMC health services research</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15</w:t>
      </w:r>
      <w:r w:rsidRPr="00B61F98">
        <w:rPr>
          <w:rFonts w:ascii="Times New Roman" w:eastAsia="Calibri" w:hAnsi="Times New Roman" w:cs="Times New Roman"/>
          <w:iCs/>
          <w:lang w:val="en-US"/>
        </w:rPr>
        <w:t>(1), 242.</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Hill, A. (2015). Introduction: culture, mental illness and psychiatric practice in Africa.</w:t>
      </w:r>
    </w:p>
    <w:p w:rsidR="00B61F98" w:rsidRPr="00B61F98" w:rsidRDefault="00B61F98" w:rsidP="00B61F98">
      <w:pPr>
        <w:spacing w:after="160" w:line="276" w:lineRule="auto"/>
        <w:rPr>
          <w:rFonts w:ascii="Times New Roman" w:eastAsia="Calibri" w:hAnsi="Times New Roman" w:cs="Times New Roman"/>
          <w:iCs/>
          <w:lang w:val="en-US"/>
        </w:rPr>
      </w:pPr>
      <w:bookmarkStart w:id="5" w:name="_Hlk45878612"/>
      <w:r w:rsidRPr="00B61F98">
        <w:rPr>
          <w:rFonts w:ascii="Times New Roman" w:eastAsia="Calibri" w:hAnsi="Times New Roman" w:cs="Times New Roman"/>
          <w:iCs/>
          <w:lang w:val="en-US"/>
        </w:rPr>
        <w:t xml:space="preserve">Jackson, L. A. (1999). </w:t>
      </w:r>
      <w:bookmarkEnd w:id="5"/>
      <w:r w:rsidRPr="00B61F98">
        <w:rPr>
          <w:rFonts w:ascii="Times New Roman" w:eastAsia="Calibri" w:hAnsi="Times New Roman" w:cs="Times New Roman"/>
          <w:iCs/>
          <w:lang w:val="en-US"/>
        </w:rPr>
        <w:t>The place of psychiatry in colonial and early postcolonial Zimbabwe. </w:t>
      </w:r>
      <w:r w:rsidRPr="00B61F98">
        <w:rPr>
          <w:rFonts w:ascii="Times New Roman" w:eastAsia="Calibri" w:hAnsi="Times New Roman" w:cs="Times New Roman"/>
          <w:i/>
          <w:iCs/>
          <w:lang w:val="en-US"/>
        </w:rPr>
        <w:t>International Journal of Mental Health</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28</w:t>
      </w:r>
      <w:r w:rsidRPr="00B61F98">
        <w:rPr>
          <w:rFonts w:ascii="Times New Roman" w:eastAsia="Calibri" w:hAnsi="Times New Roman" w:cs="Times New Roman"/>
          <w:iCs/>
          <w:lang w:val="en-US"/>
        </w:rPr>
        <w:t>(2), 38-71.</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Kajawu, L., Chingarande, S. D., Jack, H., Ward, C., &amp; Taylor, T. (2016b). What do African traditional medical practitioners do in the treatment of mental disorders in Zimbabwe? </w:t>
      </w:r>
      <w:r w:rsidRPr="00B61F98">
        <w:rPr>
          <w:rFonts w:ascii="Times New Roman" w:eastAsia="Calibri" w:hAnsi="Times New Roman" w:cs="Times New Roman"/>
          <w:i/>
          <w:iCs/>
          <w:lang w:val="en-US"/>
        </w:rPr>
        <w:t>International Journal of Culture and Mental Health</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9</w:t>
      </w:r>
      <w:r w:rsidRPr="00B61F98">
        <w:rPr>
          <w:rFonts w:ascii="Times New Roman" w:eastAsia="Calibri" w:hAnsi="Times New Roman" w:cs="Times New Roman"/>
          <w:iCs/>
          <w:lang w:val="en-US"/>
        </w:rPr>
        <w:t>(1), 44-55.</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Kajawu, L., Chingarande, S. D., Jack, H., Ward, C., &amp; Taylor, T. (2016a). Why Do People Use Traditional Healers in Mental Health Care in Zimbabwe? </w:t>
      </w:r>
      <w:r w:rsidRPr="00B61F98">
        <w:rPr>
          <w:rFonts w:ascii="Times New Roman" w:eastAsia="Calibri" w:hAnsi="Times New Roman" w:cs="Times New Roman"/>
          <w:i/>
          <w:iCs/>
          <w:lang w:val="en-US"/>
        </w:rPr>
        <w:t>International Journal of Psychiatry</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1</w:t>
      </w:r>
      <w:r w:rsidRPr="00B61F98">
        <w:rPr>
          <w:rFonts w:ascii="Times New Roman" w:eastAsia="Calibri" w:hAnsi="Times New Roman" w:cs="Times New Roman"/>
          <w:iCs/>
          <w:lang w:val="en-US"/>
        </w:rPr>
        <w:t>(1), 1-6.</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Kleinman, A. (1997). “Everything that really matters”: social suffering, subjectivity, and the remaking of human experience in a disordering world. </w:t>
      </w:r>
      <w:r w:rsidRPr="00B61F98">
        <w:rPr>
          <w:rFonts w:ascii="Times New Roman" w:eastAsia="Calibri" w:hAnsi="Times New Roman" w:cs="Times New Roman"/>
          <w:i/>
          <w:iCs/>
          <w:lang w:val="en-US"/>
        </w:rPr>
        <w:t>Harvard Theological Review</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90</w:t>
      </w:r>
      <w:r w:rsidRPr="00B61F98">
        <w:rPr>
          <w:rFonts w:ascii="Times New Roman" w:eastAsia="Calibri" w:hAnsi="Times New Roman" w:cs="Times New Roman"/>
          <w:iCs/>
          <w:lang w:val="en-US"/>
        </w:rPr>
        <w:t>(3), 315-336.</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Kleinman, A. (2011). Anthropology and cross-cultural mental health: The major questions for future research and practice. Lecture. June 28, 2011. At FreieUniverstität Berlin (2012) Video Kleinman. Electronic document.</w:t>
      </w:r>
    </w:p>
    <w:p w:rsidR="00B61F98" w:rsidRPr="00B61F98" w:rsidRDefault="00B61F98" w:rsidP="00B61F98">
      <w:pPr>
        <w:spacing w:after="160" w:line="276" w:lineRule="auto"/>
        <w:rPr>
          <w:rFonts w:ascii="Times New Roman" w:eastAsia="Calibri" w:hAnsi="Times New Roman" w:cs="Times New Roman"/>
          <w:iCs/>
          <w:lang w:val="en-US"/>
        </w:rPr>
      </w:pPr>
      <w:bookmarkStart w:id="6" w:name="_Hlk46782775"/>
      <w:r w:rsidRPr="00B61F98">
        <w:rPr>
          <w:rFonts w:ascii="Times New Roman" w:eastAsia="Calibri" w:hAnsi="Times New Roman" w:cs="Times New Roman"/>
          <w:iCs/>
          <w:lang w:val="en-US"/>
        </w:rPr>
        <w:t xml:space="preserve">Kleinman, A. M. (1973). </w:t>
      </w:r>
      <w:bookmarkEnd w:id="6"/>
      <w:r w:rsidRPr="00B61F98">
        <w:rPr>
          <w:rFonts w:ascii="Times New Roman" w:eastAsia="Calibri" w:hAnsi="Times New Roman" w:cs="Times New Roman"/>
          <w:iCs/>
          <w:lang w:val="en-US"/>
        </w:rPr>
        <w:t>Medicine's symbolic reality: on a central problem in the philosophy of medicine. </w:t>
      </w:r>
      <w:r w:rsidRPr="00B61F98">
        <w:rPr>
          <w:rFonts w:ascii="Times New Roman" w:eastAsia="Calibri" w:hAnsi="Times New Roman" w:cs="Times New Roman"/>
          <w:i/>
          <w:iCs/>
          <w:lang w:val="en-US"/>
        </w:rPr>
        <w:t>Inquiry</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16</w:t>
      </w:r>
      <w:r w:rsidRPr="00B61F98">
        <w:rPr>
          <w:rFonts w:ascii="Times New Roman" w:eastAsia="Calibri" w:hAnsi="Times New Roman" w:cs="Times New Roman"/>
          <w:iCs/>
          <w:lang w:val="en-US"/>
        </w:rPr>
        <w:t>(1-4), 206-213.</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Kleinman, A. M. (2013). From illness as culture to caregiving as moral experience. </w:t>
      </w:r>
      <w:r w:rsidRPr="00B61F98">
        <w:rPr>
          <w:rFonts w:ascii="Times New Roman" w:eastAsia="Calibri" w:hAnsi="Times New Roman" w:cs="Times New Roman"/>
          <w:i/>
          <w:iCs/>
          <w:lang w:val="en-US"/>
        </w:rPr>
        <w:t>New England Journal of Medicine</w:t>
      </w:r>
      <w:r w:rsidRPr="00B61F98">
        <w:rPr>
          <w:rFonts w:ascii="Times New Roman" w:eastAsia="Calibri" w:hAnsi="Times New Roman" w:cs="Times New Roman"/>
          <w:iCs/>
          <w:lang w:val="en-US"/>
        </w:rPr>
        <w:t>.</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Kleinman, A., &amp;Kelinman, A. (1988). The illness narratives.</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Knauft, B. M. (1985). </w:t>
      </w:r>
      <w:r w:rsidRPr="00B61F98">
        <w:rPr>
          <w:rFonts w:ascii="Times New Roman" w:eastAsia="Calibri" w:hAnsi="Times New Roman" w:cs="Times New Roman"/>
          <w:i/>
          <w:iCs/>
          <w:lang w:val="en-US"/>
        </w:rPr>
        <w:t>Good company and violence: Sorcery and social action in a lowland New Guinea Society</w:t>
      </w:r>
      <w:r w:rsidRPr="00B61F98">
        <w:rPr>
          <w:rFonts w:ascii="Times New Roman" w:eastAsia="Calibri" w:hAnsi="Times New Roman" w:cs="Times New Roman"/>
          <w:iCs/>
          <w:lang w:val="en-US"/>
        </w:rPr>
        <w:t> (No. 3). Univ of California Press.</w:t>
      </w:r>
    </w:p>
    <w:p w:rsidR="00B61F98" w:rsidRPr="00B61F98" w:rsidRDefault="00B61F98" w:rsidP="00B61F98">
      <w:pPr>
        <w:spacing w:after="160" w:line="276" w:lineRule="auto"/>
        <w:rPr>
          <w:rFonts w:ascii="Times New Roman" w:eastAsia="Calibri" w:hAnsi="Times New Roman" w:cs="Times New Roman"/>
          <w:iCs/>
          <w:lang w:val="en-US"/>
        </w:rPr>
      </w:pPr>
      <w:bookmarkStart w:id="7" w:name="_Hlk46326498"/>
      <w:r w:rsidRPr="00B61F98">
        <w:rPr>
          <w:rFonts w:ascii="Times New Roman" w:eastAsia="Calibri" w:hAnsi="Times New Roman" w:cs="Times New Roman"/>
          <w:iCs/>
          <w:lang w:val="en-US"/>
        </w:rPr>
        <w:t xml:space="preserve">Konyana, E. G. (2018). </w:t>
      </w:r>
      <w:bookmarkEnd w:id="7"/>
      <w:r w:rsidRPr="00B61F98">
        <w:rPr>
          <w:rFonts w:ascii="Times New Roman" w:eastAsia="Calibri" w:hAnsi="Times New Roman" w:cs="Times New Roman"/>
          <w:iCs/>
          <w:lang w:val="en-US"/>
        </w:rPr>
        <w:t>Creation of a Lasting Legacy: Traditional Medical Practice in Zimbabwe under Robert Mugabe. </w:t>
      </w:r>
      <w:r w:rsidRPr="00B61F98">
        <w:rPr>
          <w:rFonts w:ascii="Times New Roman" w:eastAsia="Calibri" w:hAnsi="Times New Roman" w:cs="Times New Roman"/>
          <w:i/>
          <w:iCs/>
          <w:lang w:val="en-US"/>
        </w:rPr>
        <w:t>The End of an Era? Robert Mugabe and a Conflicting Legacy</w:t>
      </w:r>
      <w:r w:rsidRPr="00B61F98">
        <w:rPr>
          <w:rFonts w:ascii="Times New Roman" w:eastAsia="Calibri" w:hAnsi="Times New Roman" w:cs="Times New Roman"/>
          <w:iCs/>
          <w:lang w:val="en-US"/>
        </w:rPr>
        <w:t>, 305.</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Langdon, E. J., &amp;Wiik, F. B. (2010). Anthropology, health and illness: an introduction to the concept of culture applied to the health sciences. </w:t>
      </w:r>
      <w:r w:rsidRPr="00B61F98">
        <w:rPr>
          <w:rFonts w:ascii="Times New Roman" w:eastAsia="Calibri" w:hAnsi="Times New Roman" w:cs="Times New Roman"/>
          <w:i/>
          <w:iCs/>
          <w:lang w:val="en-US"/>
        </w:rPr>
        <w:t>Revistalatino-americana de enfermagem</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18</w:t>
      </w:r>
      <w:r w:rsidRPr="00B61F98">
        <w:rPr>
          <w:rFonts w:ascii="Times New Roman" w:eastAsia="Calibri" w:hAnsi="Times New Roman" w:cs="Times New Roman"/>
          <w:iCs/>
          <w:lang w:val="en-US"/>
        </w:rPr>
        <w:t>(3), 459-466.</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Lévi-Strauss, C. (1969). </w:t>
      </w:r>
      <w:r w:rsidRPr="00B61F98">
        <w:rPr>
          <w:rFonts w:ascii="Times New Roman" w:eastAsia="Calibri" w:hAnsi="Times New Roman" w:cs="Times New Roman"/>
          <w:i/>
          <w:iCs/>
          <w:lang w:val="en-US"/>
        </w:rPr>
        <w:t>The elementary structures of kinship</w:t>
      </w:r>
      <w:r w:rsidRPr="00B61F98">
        <w:rPr>
          <w:rFonts w:ascii="Times New Roman" w:eastAsia="Calibri" w:hAnsi="Times New Roman" w:cs="Times New Roman"/>
          <w:iCs/>
          <w:lang w:val="en-US"/>
        </w:rPr>
        <w:t> (No. 340). Beacon Press.</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Li, T. M. (2014). </w:t>
      </w:r>
      <w:r w:rsidRPr="00B61F98">
        <w:rPr>
          <w:rFonts w:ascii="Times New Roman" w:eastAsia="Calibri" w:hAnsi="Times New Roman" w:cs="Times New Roman"/>
          <w:i/>
          <w:iCs/>
          <w:lang w:val="en-US"/>
        </w:rPr>
        <w:t>Land's end: capitalist relations on an indigenous frontier</w:t>
      </w:r>
      <w:r w:rsidRPr="00B61F98">
        <w:rPr>
          <w:rFonts w:ascii="Times New Roman" w:eastAsia="Calibri" w:hAnsi="Times New Roman" w:cs="Times New Roman"/>
          <w:iCs/>
          <w:lang w:val="en-US"/>
        </w:rPr>
        <w:t>. Duke University Press.</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Machinga, M. (2011). Religion, health, and healing in the traditional Shona culture of Zimbabwe. </w:t>
      </w:r>
      <w:r w:rsidRPr="00B61F98">
        <w:rPr>
          <w:rFonts w:ascii="Times New Roman" w:eastAsia="Calibri" w:hAnsi="Times New Roman" w:cs="Times New Roman"/>
          <w:i/>
          <w:iCs/>
          <w:lang w:val="en-US"/>
        </w:rPr>
        <w:t>Practical Matters</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4</w:t>
      </w:r>
      <w:r w:rsidRPr="00B61F98">
        <w:rPr>
          <w:rFonts w:ascii="Times New Roman" w:eastAsia="Calibri" w:hAnsi="Times New Roman" w:cs="Times New Roman"/>
          <w:iCs/>
          <w:lang w:val="en-US"/>
        </w:rPr>
        <w:t>, 1-8.</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Malinowski, B. (1922). Argonauts of the Western Pacific. London: Routledge.</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Martin, M. (1993). Geertz and the interpretive approach in anthropology. </w:t>
      </w:r>
      <w:r w:rsidRPr="00B61F98">
        <w:rPr>
          <w:rFonts w:ascii="Times New Roman" w:eastAsia="Calibri" w:hAnsi="Times New Roman" w:cs="Times New Roman"/>
          <w:i/>
          <w:iCs/>
          <w:lang w:val="en-US"/>
        </w:rPr>
        <w:t>Synthese</w:t>
      </w:r>
      <w:r w:rsidRPr="00B61F98">
        <w:rPr>
          <w:rFonts w:ascii="Times New Roman" w:eastAsia="Calibri" w:hAnsi="Times New Roman" w:cs="Times New Roman"/>
          <w:iCs/>
          <w:lang w:val="en-US"/>
        </w:rPr>
        <w:t>, 269-286.</w:t>
      </w:r>
    </w:p>
    <w:p w:rsidR="00B61F98" w:rsidRPr="00B61F98" w:rsidRDefault="00B61F98" w:rsidP="00B61F98">
      <w:pPr>
        <w:spacing w:after="160" w:line="276" w:lineRule="auto"/>
        <w:rPr>
          <w:rFonts w:ascii="Times New Roman" w:eastAsia="Calibri" w:hAnsi="Times New Roman" w:cs="Times New Roman"/>
          <w:iCs/>
          <w:lang w:val="en-US"/>
        </w:rPr>
      </w:pPr>
      <w:bookmarkStart w:id="8" w:name="_Hlk55385732"/>
      <w:r w:rsidRPr="00B61F98">
        <w:rPr>
          <w:rFonts w:ascii="Times New Roman" w:eastAsia="Calibri" w:hAnsi="Times New Roman" w:cs="Times New Roman"/>
          <w:iCs/>
          <w:lang w:val="en-US"/>
        </w:rPr>
        <w:t xml:space="preserve">Mcclymont, J. D. (2015). </w:t>
      </w:r>
      <w:bookmarkEnd w:id="8"/>
      <w:r w:rsidRPr="00B61F98">
        <w:rPr>
          <w:rFonts w:ascii="Times New Roman" w:eastAsia="Calibri" w:hAnsi="Times New Roman" w:cs="Times New Roman"/>
          <w:iCs/>
          <w:lang w:val="en-US"/>
        </w:rPr>
        <w:t>Tradition and objectivity. </w:t>
      </w:r>
      <w:r w:rsidRPr="00B61F98">
        <w:rPr>
          <w:rFonts w:ascii="Times New Roman" w:eastAsia="Calibri" w:hAnsi="Times New Roman" w:cs="Times New Roman"/>
          <w:i/>
          <w:iCs/>
          <w:lang w:val="en-US"/>
        </w:rPr>
        <w:t>Philosophy in African Traditions and Cultures</w:t>
      </w:r>
      <w:r w:rsidRPr="00B61F98">
        <w:rPr>
          <w:rFonts w:ascii="Times New Roman" w:eastAsia="Calibri" w:hAnsi="Times New Roman" w:cs="Times New Roman"/>
          <w:iCs/>
          <w:lang w:val="en-US"/>
        </w:rPr>
        <w:t>, 11.</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lastRenderedPageBreak/>
        <w:t>McCulloch, J. (1993). The empire's new clothes: ethnopsychiatry in colonial Africa. </w:t>
      </w:r>
      <w:r w:rsidRPr="00B61F98">
        <w:rPr>
          <w:rFonts w:ascii="Times New Roman" w:eastAsia="Calibri" w:hAnsi="Times New Roman" w:cs="Times New Roman"/>
          <w:i/>
          <w:iCs/>
          <w:lang w:val="en-US"/>
        </w:rPr>
        <w:t>History of the Human Sciences</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6</w:t>
      </w:r>
      <w:r w:rsidRPr="00B61F98">
        <w:rPr>
          <w:rFonts w:ascii="Times New Roman" w:eastAsia="Calibri" w:hAnsi="Times New Roman" w:cs="Times New Roman"/>
          <w:iCs/>
          <w:lang w:val="en-US"/>
        </w:rPr>
        <w:t>(2), 35-52.</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Menozzi, F. (2015). Fanon's letter: Between psychiatry and anticolonial commitment. </w:t>
      </w:r>
      <w:r w:rsidRPr="00B61F98">
        <w:rPr>
          <w:rFonts w:ascii="Times New Roman" w:eastAsia="Calibri" w:hAnsi="Times New Roman" w:cs="Times New Roman"/>
          <w:i/>
          <w:iCs/>
          <w:lang w:val="en-US"/>
        </w:rPr>
        <w:t>Interventions</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17</w:t>
      </w:r>
      <w:r w:rsidRPr="00B61F98">
        <w:rPr>
          <w:rFonts w:ascii="Times New Roman" w:eastAsia="Calibri" w:hAnsi="Times New Roman" w:cs="Times New Roman"/>
          <w:iCs/>
          <w:lang w:val="en-US"/>
        </w:rPr>
        <w:t>(3), 360-377.</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Menozzi, F. (2015). Fanon's letter: Between psychiatry and anticolonial commitment. </w:t>
      </w:r>
      <w:r w:rsidRPr="00B61F98">
        <w:rPr>
          <w:rFonts w:ascii="Times New Roman" w:eastAsia="Calibri" w:hAnsi="Times New Roman" w:cs="Times New Roman"/>
          <w:i/>
          <w:iCs/>
          <w:lang w:val="en-US"/>
        </w:rPr>
        <w:t>Interventions</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17</w:t>
      </w:r>
      <w:r w:rsidRPr="00B61F98">
        <w:rPr>
          <w:rFonts w:ascii="Times New Roman" w:eastAsia="Calibri" w:hAnsi="Times New Roman" w:cs="Times New Roman"/>
          <w:iCs/>
          <w:lang w:val="en-US"/>
        </w:rPr>
        <w:t xml:space="preserve">(3), 360-377                                                                                   </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Mertens, D. M. (2010). Transformative mixed methods research. </w:t>
      </w:r>
      <w:r w:rsidRPr="00B61F98">
        <w:rPr>
          <w:rFonts w:ascii="Times New Roman" w:eastAsia="Calibri" w:hAnsi="Times New Roman" w:cs="Times New Roman"/>
          <w:i/>
          <w:iCs/>
          <w:lang w:val="en-US"/>
        </w:rPr>
        <w:t>Qualitative inquiry</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16</w:t>
      </w:r>
      <w:r w:rsidRPr="00B61F98">
        <w:rPr>
          <w:rFonts w:ascii="Times New Roman" w:eastAsia="Calibri" w:hAnsi="Times New Roman" w:cs="Times New Roman"/>
          <w:iCs/>
          <w:lang w:val="en-US"/>
        </w:rPr>
        <w:t>(6), 469-474.</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Moro, P. A. (2018). Witchcraft, sorcery, and magic. </w:t>
      </w:r>
      <w:r w:rsidRPr="00B61F98">
        <w:rPr>
          <w:rFonts w:ascii="Times New Roman" w:eastAsia="Calibri" w:hAnsi="Times New Roman" w:cs="Times New Roman"/>
          <w:i/>
          <w:iCs/>
          <w:lang w:val="en-US"/>
        </w:rPr>
        <w:t>The international encyclopedia of anthropology</w:t>
      </w:r>
      <w:r w:rsidRPr="00B61F98">
        <w:rPr>
          <w:rFonts w:ascii="Times New Roman" w:eastAsia="Calibri" w:hAnsi="Times New Roman" w:cs="Times New Roman"/>
          <w:iCs/>
          <w:lang w:val="en-US"/>
        </w:rPr>
        <w:t>, 1-12.</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Mothibe, M. E., &amp; Sibanda, M. (2019). African traditional medicine: south african perspective. In </w:t>
      </w:r>
      <w:r w:rsidRPr="00B61F98">
        <w:rPr>
          <w:rFonts w:ascii="Times New Roman" w:eastAsia="Calibri" w:hAnsi="Times New Roman" w:cs="Times New Roman"/>
          <w:i/>
          <w:iCs/>
          <w:lang w:val="en-US"/>
        </w:rPr>
        <w:t>Traditional and Complementary Medicine</w:t>
      </w:r>
      <w:r w:rsidRPr="00B61F98">
        <w:rPr>
          <w:rFonts w:ascii="Times New Roman" w:eastAsia="Calibri" w:hAnsi="Times New Roman" w:cs="Times New Roman"/>
          <w:iCs/>
          <w:lang w:val="en-US"/>
        </w:rPr>
        <w:t>. IntechOpen.</w:t>
      </w:r>
    </w:p>
    <w:p w:rsidR="00B61F98" w:rsidRPr="00B61F98" w:rsidRDefault="00B61F98" w:rsidP="00B61F98">
      <w:pPr>
        <w:spacing w:after="160" w:line="276" w:lineRule="auto"/>
        <w:rPr>
          <w:rFonts w:ascii="Times New Roman" w:eastAsia="Calibri" w:hAnsi="Times New Roman" w:cs="Times New Roman"/>
          <w:iCs/>
          <w:lang w:val="en-US"/>
        </w:rPr>
      </w:pPr>
      <w:bookmarkStart w:id="9" w:name="_Hlk46613931"/>
      <w:r w:rsidRPr="00B61F98">
        <w:rPr>
          <w:rFonts w:ascii="Times New Roman" w:eastAsia="Calibri" w:hAnsi="Times New Roman" w:cs="Times New Roman"/>
          <w:iCs/>
          <w:lang w:val="en-US"/>
        </w:rPr>
        <w:t>Muela, S. H., Mushi, A. K., &amp; Ribera, J. M. (2000)</w:t>
      </w:r>
      <w:bookmarkEnd w:id="9"/>
      <w:r w:rsidRPr="00B61F98">
        <w:rPr>
          <w:rFonts w:ascii="Times New Roman" w:eastAsia="Calibri" w:hAnsi="Times New Roman" w:cs="Times New Roman"/>
          <w:iCs/>
          <w:lang w:val="en-US"/>
        </w:rPr>
        <w:t>. The paradox of the cost and affordability of traditional and government health services in Tanzania. </w:t>
      </w:r>
      <w:r w:rsidRPr="00B61F98">
        <w:rPr>
          <w:rFonts w:ascii="Times New Roman" w:eastAsia="Calibri" w:hAnsi="Times New Roman" w:cs="Times New Roman"/>
          <w:i/>
          <w:iCs/>
          <w:lang w:val="en-US"/>
        </w:rPr>
        <w:t>Health policy and planning</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15</w:t>
      </w:r>
      <w:r w:rsidRPr="00B61F98">
        <w:rPr>
          <w:rFonts w:ascii="Times New Roman" w:eastAsia="Calibri" w:hAnsi="Times New Roman" w:cs="Times New Roman"/>
          <w:iCs/>
          <w:lang w:val="en-US"/>
        </w:rPr>
        <w:t>(3), 296-302.</w:t>
      </w:r>
    </w:p>
    <w:p w:rsidR="00B61F98" w:rsidRPr="00B61F98" w:rsidRDefault="00B61F98" w:rsidP="00B61F98">
      <w:pPr>
        <w:spacing w:after="24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Niehaus, I., Mohlala, E., &amp; Shokaneo, K. (2001). </w:t>
      </w:r>
      <w:r w:rsidRPr="00B61F98">
        <w:rPr>
          <w:rFonts w:ascii="Times New Roman" w:eastAsia="Calibri" w:hAnsi="Times New Roman" w:cs="Times New Roman"/>
          <w:i/>
          <w:iCs/>
          <w:lang w:val="en-US"/>
        </w:rPr>
        <w:t>Witchcraft, power and politics: Exploring the occult in the South African Lowveld</w:t>
      </w:r>
      <w:r w:rsidRPr="00B61F98">
        <w:rPr>
          <w:rFonts w:ascii="Times New Roman" w:eastAsia="Calibri" w:hAnsi="Times New Roman" w:cs="Times New Roman"/>
          <w:iCs/>
          <w:lang w:val="en-US"/>
        </w:rPr>
        <w:t>. Pluto Press.</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Njenga, F. (2002). Focus on psychiatry in East Africa. </w:t>
      </w:r>
      <w:r w:rsidRPr="00B61F98">
        <w:rPr>
          <w:rFonts w:ascii="Times New Roman" w:eastAsia="Calibri" w:hAnsi="Times New Roman" w:cs="Times New Roman"/>
          <w:i/>
          <w:iCs/>
          <w:lang w:val="en-US"/>
        </w:rPr>
        <w:t>The British Journal of Psychiatry</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181</w:t>
      </w:r>
      <w:r w:rsidRPr="00B61F98">
        <w:rPr>
          <w:rFonts w:ascii="Times New Roman" w:eastAsia="Calibri" w:hAnsi="Times New Roman" w:cs="Times New Roman"/>
          <w:iCs/>
          <w:lang w:val="en-US"/>
        </w:rPr>
        <w:t>(4), 354-359.</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Okello, E., &amp; Musisi, S. (2015). The role of traditional healers in mental health care in Africa. </w:t>
      </w:r>
      <w:r w:rsidRPr="00B61F98">
        <w:rPr>
          <w:rFonts w:ascii="Times New Roman" w:eastAsia="Calibri" w:hAnsi="Times New Roman" w:cs="Times New Roman"/>
          <w:i/>
          <w:iCs/>
          <w:lang w:val="en-US"/>
        </w:rPr>
        <w:t>The culture of mental illness and psychiatric practice in Africa</w:t>
      </w:r>
      <w:r w:rsidRPr="00B61F98">
        <w:rPr>
          <w:rFonts w:ascii="Times New Roman" w:eastAsia="Calibri" w:hAnsi="Times New Roman" w:cs="Times New Roman"/>
          <w:iCs/>
          <w:lang w:val="en-US"/>
        </w:rPr>
        <w:t>, 249-261.</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Palgrave Macmillan, London.Whitley, R. (2015). Global mental health: concepts, conflicts and controversies. </w:t>
      </w:r>
      <w:r w:rsidRPr="00B61F98">
        <w:rPr>
          <w:rFonts w:ascii="Times New Roman" w:eastAsia="Calibri" w:hAnsi="Times New Roman" w:cs="Times New Roman"/>
          <w:i/>
          <w:iCs/>
          <w:lang w:val="en-US"/>
        </w:rPr>
        <w:t>Epidemiology and Psychiatric Sciences</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24</w:t>
      </w:r>
      <w:r w:rsidRPr="00B61F98">
        <w:rPr>
          <w:rFonts w:ascii="Times New Roman" w:eastAsia="Calibri" w:hAnsi="Times New Roman" w:cs="Times New Roman"/>
          <w:iCs/>
          <w:lang w:val="en-US"/>
        </w:rPr>
        <w:t>(4), 285-291.</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Patel, V. (2012). Global mental health: from science to action. </w:t>
      </w:r>
      <w:r w:rsidRPr="00B61F98">
        <w:rPr>
          <w:rFonts w:ascii="Times New Roman" w:eastAsia="Calibri" w:hAnsi="Times New Roman" w:cs="Times New Roman"/>
          <w:i/>
          <w:iCs/>
          <w:lang w:val="en-US"/>
        </w:rPr>
        <w:t>Harvard review of psychiatry</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20</w:t>
      </w:r>
      <w:r w:rsidRPr="00B61F98">
        <w:rPr>
          <w:rFonts w:ascii="Times New Roman" w:eastAsia="Calibri" w:hAnsi="Times New Roman" w:cs="Times New Roman"/>
          <w:iCs/>
          <w:lang w:val="en-US"/>
        </w:rPr>
        <w:t>(1), 6-12.</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Patel, V. (2014). Why mental health matters to global health. </w:t>
      </w:r>
      <w:r w:rsidRPr="00B61F98">
        <w:rPr>
          <w:rFonts w:ascii="Times New Roman" w:eastAsia="Calibri" w:hAnsi="Times New Roman" w:cs="Times New Roman"/>
          <w:i/>
          <w:iCs/>
          <w:lang w:val="en-US"/>
        </w:rPr>
        <w:t>Transcultural psychiatry</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51</w:t>
      </w:r>
      <w:r w:rsidRPr="00B61F98">
        <w:rPr>
          <w:rFonts w:ascii="Times New Roman" w:eastAsia="Calibri" w:hAnsi="Times New Roman" w:cs="Times New Roman"/>
          <w:iCs/>
          <w:lang w:val="en-US"/>
        </w:rPr>
        <w:t>(6), 777-789.</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Patel, V., &amp; Stein, D. J. (2015). Common mental disorders in sub-Saharan Africa: The triad of depression, anxiety and somatization. </w:t>
      </w:r>
      <w:r w:rsidRPr="00B61F98">
        <w:rPr>
          <w:rFonts w:ascii="Times New Roman" w:eastAsia="Calibri" w:hAnsi="Times New Roman" w:cs="Times New Roman"/>
          <w:i/>
          <w:iCs/>
          <w:lang w:val="en-US"/>
        </w:rPr>
        <w:t>The culture of mental illness and psychiatric practice in Africa</w:t>
      </w:r>
      <w:r w:rsidRPr="00B61F98">
        <w:rPr>
          <w:rFonts w:ascii="Times New Roman" w:eastAsia="Calibri" w:hAnsi="Times New Roman" w:cs="Times New Roman"/>
          <w:iCs/>
          <w:lang w:val="en-US"/>
        </w:rPr>
        <w:t>, 50-72.</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Patel, V., Simunyu, E., &amp; Gwanzura, F. (1997). The pathways to primary mental health care in high-density suburbs in Harare, Zimbabwe. </w:t>
      </w:r>
      <w:r w:rsidRPr="00B61F98">
        <w:rPr>
          <w:rFonts w:ascii="Times New Roman" w:eastAsia="Calibri" w:hAnsi="Times New Roman" w:cs="Times New Roman"/>
          <w:i/>
          <w:iCs/>
          <w:lang w:val="en-US"/>
        </w:rPr>
        <w:t>Social Psychiatry and Psychiatric Epidemiology</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32</w:t>
      </w:r>
      <w:r w:rsidRPr="00B61F98">
        <w:rPr>
          <w:rFonts w:ascii="Times New Roman" w:eastAsia="Calibri" w:hAnsi="Times New Roman" w:cs="Times New Roman"/>
          <w:iCs/>
          <w:lang w:val="en-US"/>
        </w:rPr>
        <w:t>(2), 97-103.</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Patel, V., Simunyu, E., Gwanzura, F., Lewis, G., &amp; Mann, A. (1997). The Shona Symptom Questionnaire: the development of an indigenous measure of common mental disorders in Harare. </w:t>
      </w:r>
      <w:r w:rsidRPr="00B61F98">
        <w:rPr>
          <w:rFonts w:ascii="Times New Roman" w:eastAsia="Calibri" w:hAnsi="Times New Roman" w:cs="Times New Roman"/>
          <w:i/>
          <w:iCs/>
          <w:lang w:val="en-US"/>
        </w:rPr>
        <w:t>Acta Psychiatrica Scandinavica</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95</w:t>
      </w:r>
      <w:r w:rsidRPr="00B61F98">
        <w:rPr>
          <w:rFonts w:ascii="Times New Roman" w:eastAsia="Calibri" w:hAnsi="Times New Roman" w:cs="Times New Roman"/>
          <w:iCs/>
          <w:lang w:val="en-US"/>
        </w:rPr>
        <w:t>(6), 469-475.</w:t>
      </w:r>
    </w:p>
    <w:p w:rsidR="00B61F98" w:rsidRPr="00B61F98" w:rsidRDefault="00B61F98" w:rsidP="00B61F98">
      <w:pPr>
        <w:spacing w:after="160" w:line="276" w:lineRule="auto"/>
        <w:rPr>
          <w:rFonts w:ascii="Times New Roman" w:eastAsia="Calibri" w:hAnsi="Times New Roman" w:cs="Times New Roman"/>
          <w:iCs/>
          <w:lang w:val="en-US"/>
        </w:rPr>
      </w:pPr>
      <w:bookmarkStart w:id="10" w:name="_Hlk46227694"/>
      <w:r w:rsidRPr="00B61F98">
        <w:rPr>
          <w:rFonts w:ascii="Times New Roman" w:eastAsia="Calibri" w:hAnsi="Times New Roman" w:cs="Times New Roman"/>
          <w:iCs/>
          <w:lang w:val="en-US"/>
        </w:rPr>
        <w:t>Pearce, C. (1990)</w:t>
      </w:r>
      <w:bookmarkEnd w:id="10"/>
      <w:r w:rsidRPr="00B61F98">
        <w:rPr>
          <w:rFonts w:ascii="Times New Roman" w:eastAsia="Calibri" w:hAnsi="Times New Roman" w:cs="Times New Roman"/>
          <w:iCs/>
          <w:lang w:val="en-US"/>
        </w:rPr>
        <w:t>. Tsika, hunhu and the moral education of primary school children. </w:t>
      </w:r>
      <w:r w:rsidRPr="00B61F98">
        <w:rPr>
          <w:rFonts w:ascii="Times New Roman" w:eastAsia="Calibri" w:hAnsi="Times New Roman" w:cs="Times New Roman"/>
          <w:i/>
          <w:iCs/>
          <w:lang w:val="en-US"/>
        </w:rPr>
        <w:t>Zambezia</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17</w:t>
      </w:r>
      <w:r w:rsidRPr="00B61F98">
        <w:rPr>
          <w:rFonts w:ascii="Times New Roman" w:eastAsia="Calibri" w:hAnsi="Times New Roman" w:cs="Times New Roman"/>
          <w:iCs/>
          <w:lang w:val="en-US"/>
        </w:rPr>
        <w:t>(2), 145-160.</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PLOS Medicine Editors. (2013). The paradox of mental health: over-treatment and under-recognition. </w:t>
      </w:r>
      <w:r w:rsidRPr="00B61F98">
        <w:rPr>
          <w:rFonts w:ascii="Times New Roman" w:eastAsia="Calibri" w:hAnsi="Times New Roman" w:cs="Times New Roman"/>
          <w:i/>
          <w:iCs/>
          <w:lang w:val="en-US"/>
        </w:rPr>
        <w:t>PLoS Med</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10</w:t>
      </w:r>
      <w:r w:rsidRPr="00B61F98">
        <w:rPr>
          <w:rFonts w:ascii="Times New Roman" w:eastAsia="Calibri" w:hAnsi="Times New Roman" w:cs="Times New Roman"/>
          <w:iCs/>
          <w:lang w:val="en-US"/>
        </w:rPr>
        <w:t>(5), e1001456.</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Prince, R. H. (1996). John Colin D. Carothers (1903-1989) and African colonial psychiatry. </w:t>
      </w:r>
      <w:r w:rsidRPr="00B61F98">
        <w:rPr>
          <w:rFonts w:ascii="Times New Roman" w:eastAsia="Calibri" w:hAnsi="Times New Roman" w:cs="Times New Roman"/>
          <w:i/>
          <w:iCs/>
          <w:lang w:val="en-US"/>
        </w:rPr>
        <w:t>Transcultural Psychiatric Research Review</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33</w:t>
      </w:r>
      <w:r w:rsidRPr="00B61F98">
        <w:rPr>
          <w:rFonts w:ascii="Times New Roman" w:eastAsia="Calibri" w:hAnsi="Times New Roman" w:cs="Times New Roman"/>
          <w:iCs/>
          <w:lang w:val="en-US"/>
        </w:rPr>
        <w:t>(2), 226-240.</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lastRenderedPageBreak/>
        <w:t>Read, U., Doku, V. C. K., &amp; De-Graft Aikins, A. (2014). Schizophrenia and psychosis in West Africa.</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Rekdal, O. B. (1999). Cross‐cultural healing in East African ethnography. </w:t>
      </w:r>
      <w:r w:rsidRPr="00B61F98">
        <w:rPr>
          <w:rFonts w:ascii="Times New Roman" w:eastAsia="Calibri" w:hAnsi="Times New Roman" w:cs="Times New Roman"/>
          <w:i/>
          <w:iCs/>
          <w:lang w:val="en-US"/>
        </w:rPr>
        <w:t>Medical Anthropology Quarterly</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13</w:t>
      </w:r>
      <w:r w:rsidRPr="00B61F98">
        <w:rPr>
          <w:rFonts w:ascii="Times New Roman" w:eastAsia="Calibri" w:hAnsi="Times New Roman" w:cs="Times New Roman"/>
          <w:iCs/>
          <w:lang w:val="en-US"/>
        </w:rPr>
        <w:t>(4), 458-482.</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Rosaldo, R. (1987). Where objectivity lies: The rhetoric of anthropology. </w:t>
      </w:r>
      <w:r w:rsidRPr="00B61F98">
        <w:rPr>
          <w:rFonts w:ascii="Times New Roman" w:eastAsia="Calibri" w:hAnsi="Times New Roman" w:cs="Times New Roman"/>
          <w:i/>
          <w:iCs/>
          <w:lang w:val="en-US"/>
        </w:rPr>
        <w:t>The rhetoric of the human sciences</w:t>
      </w:r>
      <w:r w:rsidRPr="00B61F98">
        <w:rPr>
          <w:rFonts w:ascii="Times New Roman" w:eastAsia="Calibri" w:hAnsi="Times New Roman" w:cs="Times New Roman"/>
          <w:iCs/>
          <w:lang w:val="en-US"/>
        </w:rPr>
        <w:t>, 87-110.</w:t>
      </w:r>
    </w:p>
    <w:p w:rsidR="00B61F98" w:rsidRPr="00B61F98" w:rsidRDefault="00B61F98" w:rsidP="00B61F98">
      <w:pPr>
        <w:spacing w:after="160" w:line="276" w:lineRule="auto"/>
        <w:rPr>
          <w:rFonts w:ascii="Times New Roman" w:eastAsia="Calibri" w:hAnsi="Times New Roman" w:cs="Times New Roman"/>
          <w:iCs/>
          <w:lang w:val="en-US"/>
        </w:rPr>
      </w:pPr>
      <w:bookmarkStart w:id="11" w:name="_Hlk45461985"/>
      <w:r w:rsidRPr="00B61F98">
        <w:rPr>
          <w:rFonts w:ascii="Times New Roman" w:eastAsia="Calibri" w:hAnsi="Times New Roman" w:cs="Times New Roman"/>
          <w:iCs/>
          <w:lang w:val="en-US"/>
        </w:rPr>
        <w:t xml:space="preserve">Shanklin, E. (1981). </w:t>
      </w:r>
      <w:bookmarkEnd w:id="11"/>
      <w:r w:rsidRPr="00B61F98">
        <w:rPr>
          <w:rFonts w:ascii="Times New Roman" w:eastAsia="Calibri" w:hAnsi="Times New Roman" w:cs="Times New Roman"/>
          <w:iCs/>
          <w:lang w:val="en-US"/>
        </w:rPr>
        <w:t>Two meanings and uses of tradition. </w:t>
      </w:r>
      <w:r w:rsidRPr="00B61F98">
        <w:rPr>
          <w:rFonts w:ascii="Times New Roman" w:eastAsia="Calibri" w:hAnsi="Times New Roman" w:cs="Times New Roman"/>
          <w:i/>
          <w:iCs/>
          <w:lang w:val="en-US"/>
        </w:rPr>
        <w:t>Journal of Anthropological Research</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37</w:t>
      </w:r>
      <w:r w:rsidRPr="00B61F98">
        <w:rPr>
          <w:rFonts w:ascii="Times New Roman" w:eastAsia="Calibri" w:hAnsi="Times New Roman" w:cs="Times New Roman"/>
          <w:iCs/>
          <w:lang w:val="en-US"/>
        </w:rPr>
        <w:t>(1), 71-89.</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 xml:space="preserve">Summerfield, D. (2008). How scientifically valid is the knowledge base of global mental health? </w:t>
      </w:r>
      <w:r w:rsidRPr="00B61F98">
        <w:rPr>
          <w:rFonts w:ascii="Times New Roman" w:eastAsia="Calibri" w:hAnsi="Times New Roman" w:cs="Times New Roman"/>
          <w:i/>
          <w:iCs/>
          <w:lang w:val="en-US"/>
        </w:rPr>
        <w:t>Bmj</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336</w:t>
      </w:r>
      <w:r w:rsidRPr="00B61F98">
        <w:rPr>
          <w:rFonts w:ascii="Times New Roman" w:eastAsia="Calibri" w:hAnsi="Times New Roman" w:cs="Times New Roman"/>
          <w:iCs/>
          <w:lang w:val="en-US"/>
        </w:rPr>
        <w:t>(7651), 992-994.</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Summerton, J. V. (2006). The organisation and infrastructure of the African traditional healing system: Reflections from a sub-district of South Africa. </w:t>
      </w:r>
      <w:r w:rsidRPr="00B61F98">
        <w:rPr>
          <w:rFonts w:ascii="Times New Roman" w:eastAsia="Calibri" w:hAnsi="Times New Roman" w:cs="Times New Roman"/>
          <w:i/>
          <w:iCs/>
          <w:lang w:val="en-US"/>
        </w:rPr>
        <w:t>African Studies</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65</w:t>
      </w:r>
      <w:r w:rsidRPr="00B61F98">
        <w:rPr>
          <w:rFonts w:ascii="Times New Roman" w:eastAsia="Calibri" w:hAnsi="Times New Roman" w:cs="Times New Roman"/>
          <w:iCs/>
          <w:lang w:val="en-US"/>
        </w:rPr>
        <w:t>(2), 297-319.</w:t>
      </w:r>
    </w:p>
    <w:p w:rsidR="00B61F98" w:rsidRPr="00B61F98" w:rsidRDefault="00B61F98" w:rsidP="00B61F98">
      <w:pPr>
        <w:spacing w:after="160" w:line="276" w:lineRule="auto"/>
        <w:rPr>
          <w:rFonts w:ascii="Times New Roman" w:eastAsia="Calibri" w:hAnsi="Times New Roman" w:cs="Times New Roman"/>
          <w:iCs/>
          <w:lang w:val="en-US"/>
        </w:rPr>
      </w:pPr>
      <w:bookmarkStart w:id="12" w:name="_Hlk48300440"/>
      <w:r w:rsidRPr="00B61F98">
        <w:rPr>
          <w:rFonts w:ascii="Times New Roman" w:eastAsia="Calibri" w:hAnsi="Times New Roman" w:cs="Times New Roman"/>
          <w:iCs/>
          <w:lang w:val="en-US"/>
        </w:rPr>
        <w:t>Tambiah, S. J. (1968)</w:t>
      </w:r>
      <w:bookmarkEnd w:id="12"/>
      <w:r w:rsidRPr="00B61F98">
        <w:rPr>
          <w:rFonts w:ascii="Times New Roman" w:eastAsia="Calibri" w:hAnsi="Times New Roman" w:cs="Times New Roman"/>
          <w:iCs/>
          <w:lang w:val="en-US"/>
        </w:rPr>
        <w:t>. The magical power of words. </w:t>
      </w:r>
      <w:r w:rsidRPr="00B61F98">
        <w:rPr>
          <w:rFonts w:ascii="Times New Roman" w:eastAsia="Calibri" w:hAnsi="Times New Roman" w:cs="Times New Roman"/>
          <w:i/>
          <w:iCs/>
          <w:lang w:val="en-US"/>
        </w:rPr>
        <w:t>Man</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3</w:t>
      </w:r>
      <w:r w:rsidRPr="00B61F98">
        <w:rPr>
          <w:rFonts w:ascii="Times New Roman" w:eastAsia="Calibri" w:hAnsi="Times New Roman" w:cs="Times New Roman"/>
          <w:iCs/>
          <w:lang w:val="en-US"/>
        </w:rPr>
        <w:t>(2), 175-208.</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Titchkosky, T. (2003). </w:t>
      </w:r>
      <w:r w:rsidRPr="00B61F98">
        <w:rPr>
          <w:rFonts w:ascii="Times New Roman" w:eastAsia="Calibri" w:hAnsi="Times New Roman" w:cs="Times New Roman"/>
          <w:i/>
          <w:iCs/>
          <w:lang w:val="en-US"/>
        </w:rPr>
        <w:t>Disability, self, and society</w:t>
      </w:r>
      <w:r w:rsidRPr="00B61F98">
        <w:rPr>
          <w:rFonts w:ascii="Times New Roman" w:eastAsia="Calibri" w:hAnsi="Times New Roman" w:cs="Times New Roman"/>
          <w:iCs/>
          <w:lang w:val="en-US"/>
        </w:rPr>
        <w:t>. University of Toronto Press.</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Turner, V. (1987). Betwixt and between: The liminal period in rites of passage. </w:t>
      </w:r>
      <w:r w:rsidRPr="00B61F98">
        <w:rPr>
          <w:rFonts w:ascii="Times New Roman" w:eastAsia="Calibri" w:hAnsi="Times New Roman" w:cs="Times New Roman"/>
          <w:i/>
          <w:iCs/>
          <w:lang w:val="en-US"/>
        </w:rPr>
        <w:t>Betwixt and between: Patterns of masculine and feminine initiation</w:t>
      </w:r>
      <w:r w:rsidRPr="00B61F98">
        <w:rPr>
          <w:rFonts w:ascii="Times New Roman" w:eastAsia="Calibri" w:hAnsi="Times New Roman" w:cs="Times New Roman"/>
          <w:iCs/>
          <w:lang w:val="en-US"/>
        </w:rPr>
        <w:t>, 3-19.</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Turner, V., &amp; Turner, V. W. (1970). </w:t>
      </w:r>
      <w:r w:rsidRPr="00B61F98">
        <w:rPr>
          <w:rFonts w:ascii="Times New Roman" w:eastAsia="Calibri" w:hAnsi="Times New Roman" w:cs="Times New Roman"/>
          <w:i/>
          <w:iCs/>
          <w:lang w:val="en-US"/>
        </w:rPr>
        <w:t>The forest of symbols: Aspects of Ndembu ritual</w:t>
      </w:r>
      <w:r w:rsidRPr="00B61F98">
        <w:rPr>
          <w:rFonts w:ascii="Times New Roman" w:eastAsia="Calibri" w:hAnsi="Times New Roman" w:cs="Times New Roman"/>
          <w:iCs/>
          <w:lang w:val="en-US"/>
        </w:rPr>
        <w:t> (Vol. 101). Cornell University Press.</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United Nations. (2015). Transforming our world: The 2030 agenda for sustainable development. </w:t>
      </w:r>
      <w:r w:rsidRPr="00B61F98">
        <w:rPr>
          <w:rFonts w:ascii="Times New Roman" w:eastAsia="Calibri" w:hAnsi="Times New Roman" w:cs="Times New Roman"/>
          <w:i/>
          <w:iCs/>
          <w:lang w:val="en-US"/>
        </w:rPr>
        <w:t>General Assembly 70 session</w:t>
      </w:r>
      <w:r w:rsidRPr="00B61F98">
        <w:rPr>
          <w:rFonts w:ascii="Times New Roman" w:eastAsia="Calibri" w:hAnsi="Times New Roman" w:cs="Times New Roman"/>
          <w:iCs/>
          <w:lang w:val="en-US"/>
        </w:rPr>
        <w:t>.</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 xml:space="preserve">Uvais, N.A (2018). FRANTZ FANON: THE ANTI-COLONIAL PSYCHIATRIST. The anticolonial psychiatrist 1-5 </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Walke, J. (2015). </w:t>
      </w:r>
      <w:r w:rsidRPr="00B61F98">
        <w:rPr>
          <w:rFonts w:ascii="Times New Roman" w:eastAsia="Calibri" w:hAnsi="Times New Roman" w:cs="Times New Roman"/>
          <w:i/>
          <w:iCs/>
          <w:lang w:val="en-US"/>
        </w:rPr>
        <w:t>Repute and Remedy: Psychiatric Patients and their Treatment at Bethlem Royal Hospital, 1930-1983</w:t>
      </w:r>
      <w:r w:rsidRPr="00B61F98">
        <w:rPr>
          <w:rFonts w:ascii="Times New Roman" w:eastAsia="Calibri" w:hAnsi="Times New Roman" w:cs="Times New Roman"/>
          <w:iCs/>
          <w:lang w:val="en-US"/>
        </w:rPr>
        <w:t> (Doctoral dissertation, London School of Hygiene &amp; Tropical Medicine).</w:t>
      </w:r>
    </w:p>
    <w:p w:rsidR="00B61F98" w:rsidRPr="00B61F98" w:rsidRDefault="00B61F98" w:rsidP="00B61F98">
      <w:pPr>
        <w:spacing w:after="16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White, R. G., Orr, D. M., Read, U. M., &amp; Jain, S. (2017). Situating global mental health: sociocultural perspectives. In </w:t>
      </w:r>
      <w:r w:rsidRPr="00B61F98">
        <w:rPr>
          <w:rFonts w:ascii="Times New Roman" w:eastAsia="Calibri" w:hAnsi="Times New Roman" w:cs="Times New Roman"/>
          <w:i/>
          <w:iCs/>
          <w:lang w:val="en-US"/>
        </w:rPr>
        <w:t>The Palgrave handbook of sociocultural perspectives on global mental health</w:t>
      </w:r>
      <w:r w:rsidRPr="00B61F98">
        <w:rPr>
          <w:rFonts w:ascii="Times New Roman" w:eastAsia="Calibri" w:hAnsi="Times New Roman" w:cs="Times New Roman"/>
          <w:iCs/>
          <w:lang w:val="en-US"/>
        </w:rPr>
        <w:t xml:space="preserve"> (pp. 1-27). </w:t>
      </w:r>
    </w:p>
    <w:p w:rsidR="00B61F98" w:rsidRPr="00B61F98" w:rsidRDefault="00B61F98" w:rsidP="00B61F98">
      <w:pPr>
        <w:spacing w:before="240"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Wilce, J. M. (2004). Language and madness. </w:t>
      </w:r>
      <w:r w:rsidRPr="00B61F98">
        <w:rPr>
          <w:rFonts w:ascii="Times New Roman" w:eastAsia="Calibri" w:hAnsi="Times New Roman" w:cs="Times New Roman"/>
          <w:i/>
          <w:iCs/>
          <w:lang w:val="en-US"/>
        </w:rPr>
        <w:t>A Companion to Linguistic Anthropology</w:t>
      </w:r>
      <w:r w:rsidRPr="00B61F98">
        <w:rPr>
          <w:rFonts w:ascii="Times New Roman" w:eastAsia="Calibri" w:hAnsi="Times New Roman" w:cs="Times New Roman"/>
          <w:iCs/>
          <w:lang w:val="en-US"/>
        </w:rPr>
        <w:t>, </w:t>
      </w:r>
      <w:r w:rsidRPr="00B61F98">
        <w:rPr>
          <w:rFonts w:ascii="Times New Roman" w:eastAsia="Calibri" w:hAnsi="Times New Roman" w:cs="Times New Roman"/>
          <w:i/>
          <w:iCs/>
          <w:lang w:val="en-US"/>
        </w:rPr>
        <w:t>414</w:t>
      </w:r>
      <w:r w:rsidRPr="00B61F98">
        <w:rPr>
          <w:rFonts w:ascii="Times New Roman" w:eastAsia="Calibri" w:hAnsi="Times New Roman" w:cs="Times New Roman"/>
          <w:iCs/>
          <w:lang w:val="en-US"/>
        </w:rPr>
        <w:t>.</w:t>
      </w:r>
    </w:p>
    <w:p w:rsidR="00B61F98" w:rsidRPr="00B61F98" w:rsidRDefault="00B61F98" w:rsidP="00B61F98">
      <w:pPr>
        <w:spacing w:line="276" w:lineRule="auto"/>
        <w:rPr>
          <w:rFonts w:ascii="Times New Roman" w:eastAsia="Calibri" w:hAnsi="Times New Roman" w:cs="Times New Roman"/>
          <w:iCs/>
          <w:lang w:val="en-US"/>
        </w:rPr>
      </w:pPr>
      <w:r w:rsidRPr="00B61F98">
        <w:rPr>
          <w:rFonts w:ascii="Times New Roman" w:eastAsia="Calibri" w:hAnsi="Times New Roman" w:cs="Times New Roman"/>
          <w:iCs/>
          <w:lang w:val="en-US"/>
        </w:rPr>
        <w:t xml:space="preserve">Zimbabwe Government, (2001) </w:t>
      </w:r>
      <w:r w:rsidRPr="00B61F98">
        <w:rPr>
          <w:rFonts w:ascii="Times New Roman" w:eastAsia="Calibri" w:hAnsi="Times New Roman" w:cs="Times New Roman"/>
          <w:i/>
          <w:lang w:val="en-US"/>
        </w:rPr>
        <w:t xml:space="preserve">Witchcraft Suppression Act (Chapter 9:19), (Ord. 14/1899), Acts 18/1989, (s. 11), 22/2001). </w:t>
      </w:r>
      <w:r w:rsidRPr="00B61F98">
        <w:rPr>
          <w:rFonts w:ascii="Times New Roman" w:eastAsia="Calibri" w:hAnsi="Times New Roman" w:cs="Times New Roman"/>
          <w:iCs/>
          <w:lang w:val="en-US"/>
        </w:rPr>
        <w:t>Government of Zimbabwe: Harare</w:t>
      </w:r>
    </w:p>
    <w:sectPr w:rsidR="00B61F98" w:rsidRPr="00B61F98" w:rsidSect="00167D90">
      <w:pgSz w:w="12240" w:h="15840" w:code="1"/>
      <w:pgMar w:top="1440" w:right="1080" w:bottom="1440" w:left="1080"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711" w:rsidRDefault="00AC2711" w:rsidP="00827CAA">
      <w:pPr>
        <w:spacing w:line="240" w:lineRule="auto"/>
      </w:pPr>
      <w:r>
        <w:separator/>
      </w:r>
    </w:p>
  </w:endnote>
  <w:endnote w:type="continuationSeparator" w:id="1">
    <w:p w:rsidR="00AC2711" w:rsidRDefault="00AC2711" w:rsidP="00827C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7692"/>
      <w:docPartObj>
        <w:docPartGallery w:val="Page Numbers (Bottom of Page)"/>
        <w:docPartUnique/>
      </w:docPartObj>
    </w:sdtPr>
    <w:sdtContent>
      <w:p w:rsidR="00C24A37" w:rsidRDefault="0037166A">
        <w:pPr>
          <w:pStyle w:val="Footer"/>
          <w:jc w:val="center"/>
        </w:pPr>
        <w:fldSimple w:instr=" PAGE   \* MERGEFORMAT ">
          <w:r w:rsidR="00A94A24">
            <w:rPr>
              <w:noProof/>
            </w:rPr>
            <w:t>3</w:t>
          </w:r>
        </w:fldSimple>
      </w:p>
    </w:sdtContent>
  </w:sdt>
  <w:p w:rsidR="00C24A37" w:rsidRDefault="00C24A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7689"/>
      <w:docPartObj>
        <w:docPartGallery w:val="Page Numbers (Bottom of Page)"/>
        <w:docPartUnique/>
      </w:docPartObj>
    </w:sdtPr>
    <w:sdtContent>
      <w:p w:rsidR="00C24A37" w:rsidRDefault="0037166A">
        <w:pPr>
          <w:pStyle w:val="Footer"/>
          <w:jc w:val="center"/>
        </w:pPr>
        <w:fldSimple w:instr=" PAGE   \* MERGEFORMAT ">
          <w:r w:rsidR="00EC507B">
            <w:rPr>
              <w:noProof/>
            </w:rPr>
            <w:t>5</w:t>
          </w:r>
        </w:fldSimple>
      </w:p>
    </w:sdtContent>
  </w:sdt>
  <w:p w:rsidR="00827CAA" w:rsidRDefault="00827C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711" w:rsidRDefault="00AC2711" w:rsidP="00827CAA">
      <w:pPr>
        <w:spacing w:line="240" w:lineRule="auto"/>
      </w:pPr>
      <w:r>
        <w:separator/>
      </w:r>
    </w:p>
  </w:footnote>
  <w:footnote w:type="continuationSeparator" w:id="1">
    <w:p w:rsidR="00AC2711" w:rsidRDefault="00AC2711" w:rsidP="00827CA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E0916"/>
    <w:multiLevelType w:val="hybridMultilevel"/>
    <w:tmpl w:val="2B8A9C94"/>
    <w:lvl w:ilvl="0" w:tplc="633A034A">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272757"/>
    <w:multiLevelType w:val="multilevel"/>
    <w:tmpl w:val="D6B45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935E10"/>
    <w:multiLevelType w:val="hybridMultilevel"/>
    <w:tmpl w:val="C4B840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EC2DBE"/>
    <w:multiLevelType w:val="hybridMultilevel"/>
    <w:tmpl w:val="96CA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A8C32E7"/>
    <w:multiLevelType w:val="hybridMultilevel"/>
    <w:tmpl w:val="2B549A2C"/>
    <w:lvl w:ilvl="0" w:tplc="A15A7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324DF"/>
    <w:rsid w:val="00010924"/>
    <w:rsid w:val="00012B45"/>
    <w:rsid w:val="00014773"/>
    <w:rsid w:val="00021B3E"/>
    <w:rsid w:val="0003549C"/>
    <w:rsid w:val="00036EE6"/>
    <w:rsid w:val="0004249A"/>
    <w:rsid w:val="000437A8"/>
    <w:rsid w:val="000517B8"/>
    <w:rsid w:val="00051FE7"/>
    <w:rsid w:val="00056858"/>
    <w:rsid w:val="00056D9D"/>
    <w:rsid w:val="0006592C"/>
    <w:rsid w:val="000764C7"/>
    <w:rsid w:val="000807F4"/>
    <w:rsid w:val="00090275"/>
    <w:rsid w:val="0009272E"/>
    <w:rsid w:val="000A0444"/>
    <w:rsid w:val="000A0AA8"/>
    <w:rsid w:val="000A24E8"/>
    <w:rsid w:val="000B4382"/>
    <w:rsid w:val="000B7A0D"/>
    <w:rsid w:val="000C58E5"/>
    <w:rsid w:val="000C63DB"/>
    <w:rsid w:val="000D246B"/>
    <w:rsid w:val="000D4F3C"/>
    <w:rsid w:val="000D6A55"/>
    <w:rsid w:val="000D6EC9"/>
    <w:rsid w:val="000D7BCC"/>
    <w:rsid w:val="000E25FF"/>
    <w:rsid w:val="000E3A7E"/>
    <w:rsid w:val="000E7B78"/>
    <w:rsid w:val="000F0484"/>
    <w:rsid w:val="000F2AEE"/>
    <w:rsid w:val="000F418B"/>
    <w:rsid w:val="0010542B"/>
    <w:rsid w:val="0011030A"/>
    <w:rsid w:val="001122B7"/>
    <w:rsid w:val="00113380"/>
    <w:rsid w:val="001151AF"/>
    <w:rsid w:val="00116A59"/>
    <w:rsid w:val="00120937"/>
    <w:rsid w:val="001225BC"/>
    <w:rsid w:val="00126176"/>
    <w:rsid w:val="001268A2"/>
    <w:rsid w:val="001338F8"/>
    <w:rsid w:val="0013464F"/>
    <w:rsid w:val="00143517"/>
    <w:rsid w:val="0014639C"/>
    <w:rsid w:val="00152240"/>
    <w:rsid w:val="00155AE5"/>
    <w:rsid w:val="00166765"/>
    <w:rsid w:val="00167D90"/>
    <w:rsid w:val="001905AF"/>
    <w:rsid w:val="001918DF"/>
    <w:rsid w:val="001977C5"/>
    <w:rsid w:val="001A0506"/>
    <w:rsid w:val="001A2793"/>
    <w:rsid w:val="001A2E82"/>
    <w:rsid w:val="001B6C60"/>
    <w:rsid w:val="001D2419"/>
    <w:rsid w:val="001D3F47"/>
    <w:rsid w:val="001D5060"/>
    <w:rsid w:val="001D5D78"/>
    <w:rsid w:val="001E13C0"/>
    <w:rsid w:val="001E34B7"/>
    <w:rsid w:val="001E37C4"/>
    <w:rsid w:val="001F4DAC"/>
    <w:rsid w:val="001F745E"/>
    <w:rsid w:val="00203752"/>
    <w:rsid w:val="0020577D"/>
    <w:rsid w:val="00217458"/>
    <w:rsid w:val="00225FC2"/>
    <w:rsid w:val="00227724"/>
    <w:rsid w:val="002324DF"/>
    <w:rsid w:val="002339B1"/>
    <w:rsid w:val="00233D5B"/>
    <w:rsid w:val="00234635"/>
    <w:rsid w:val="00234BE8"/>
    <w:rsid w:val="00240CFB"/>
    <w:rsid w:val="00242C16"/>
    <w:rsid w:val="00245229"/>
    <w:rsid w:val="002529E1"/>
    <w:rsid w:val="00257FF1"/>
    <w:rsid w:val="00265DC9"/>
    <w:rsid w:val="0026609A"/>
    <w:rsid w:val="00280AA0"/>
    <w:rsid w:val="002970CA"/>
    <w:rsid w:val="00297F4C"/>
    <w:rsid w:val="002A059C"/>
    <w:rsid w:val="002B7CBC"/>
    <w:rsid w:val="002C2659"/>
    <w:rsid w:val="002C5B1A"/>
    <w:rsid w:val="002C7F91"/>
    <w:rsid w:val="002D4C9B"/>
    <w:rsid w:val="002D6649"/>
    <w:rsid w:val="002D6828"/>
    <w:rsid w:val="002F259D"/>
    <w:rsid w:val="002F31BF"/>
    <w:rsid w:val="002F5EAA"/>
    <w:rsid w:val="00300261"/>
    <w:rsid w:val="00301D57"/>
    <w:rsid w:val="0031139E"/>
    <w:rsid w:val="00324D41"/>
    <w:rsid w:val="00325C3C"/>
    <w:rsid w:val="00333294"/>
    <w:rsid w:val="003333AB"/>
    <w:rsid w:val="003360C3"/>
    <w:rsid w:val="0034229B"/>
    <w:rsid w:val="0034278A"/>
    <w:rsid w:val="00344924"/>
    <w:rsid w:val="003461F4"/>
    <w:rsid w:val="00353DF3"/>
    <w:rsid w:val="003564B4"/>
    <w:rsid w:val="00361EA8"/>
    <w:rsid w:val="00362AC4"/>
    <w:rsid w:val="003636C8"/>
    <w:rsid w:val="00364C1D"/>
    <w:rsid w:val="00370D54"/>
    <w:rsid w:val="0037166A"/>
    <w:rsid w:val="003729E5"/>
    <w:rsid w:val="00373763"/>
    <w:rsid w:val="0038290D"/>
    <w:rsid w:val="00383217"/>
    <w:rsid w:val="00383BE1"/>
    <w:rsid w:val="00384E31"/>
    <w:rsid w:val="00396BE3"/>
    <w:rsid w:val="00396C25"/>
    <w:rsid w:val="003A193F"/>
    <w:rsid w:val="003A4029"/>
    <w:rsid w:val="003A6F8D"/>
    <w:rsid w:val="003A76B2"/>
    <w:rsid w:val="003C40CC"/>
    <w:rsid w:val="003D2280"/>
    <w:rsid w:val="003D3B23"/>
    <w:rsid w:val="003D69D7"/>
    <w:rsid w:val="003E3C94"/>
    <w:rsid w:val="003E43B9"/>
    <w:rsid w:val="003F4F97"/>
    <w:rsid w:val="003F61BC"/>
    <w:rsid w:val="004002CA"/>
    <w:rsid w:val="0040178E"/>
    <w:rsid w:val="00401B46"/>
    <w:rsid w:val="00401B7D"/>
    <w:rsid w:val="0040269D"/>
    <w:rsid w:val="004037A8"/>
    <w:rsid w:val="0040639D"/>
    <w:rsid w:val="004112B1"/>
    <w:rsid w:val="004170A4"/>
    <w:rsid w:val="004237C2"/>
    <w:rsid w:val="00424F21"/>
    <w:rsid w:val="004306DC"/>
    <w:rsid w:val="00430EED"/>
    <w:rsid w:val="00434D33"/>
    <w:rsid w:val="004424BE"/>
    <w:rsid w:val="00445F9F"/>
    <w:rsid w:val="004460B8"/>
    <w:rsid w:val="00456B4A"/>
    <w:rsid w:val="004626C3"/>
    <w:rsid w:val="004627AD"/>
    <w:rsid w:val="00466C0C"/>
    <w:rsid w:val="00467B22"/>
    <w:rsid w:val="00471376"/>
    <w:rsid w:val="00474DB6"/>
    <w:rsid w:val="004900D2"/>
    <w:rsid w:val="004A1630"/>
    <w:rsid w:val="004B0D5D"/>
    <w:rsid w:val="004B147D"/>
    <w:rsid w:val="004B5FEF"/>
    <w:rsid w:val="004C195E"/>
    <w:rsid w:val="004C53DB"/>
    <w:rsid w:val="004C62DC"/>
    <w:rsid w:val="004D4C18"/>
    <w:rsid w:val="004E031B"/>
    <w:rsid w:val="004E03A2"/>
    <w:rsid w:val="004F6D24"/>
    <w:rsid w:val="00510AB8"/>
    <w:rsid w:val="00533A2B"/>
    <w:rsid w:val="00537A86"/>
    <w:rsid w:val="00540DA1"/>
    <w:rsid w:val="00542123"/>
    <w:rsid w:val="00550D35"/>
    <w:rsid w:val="00551498"/>
    <w:rsid w:val="00552E6E"/>
    <w:rsid w:val="00553BA5"/>
    <w:rsid w:val="0055666A"/>
    <w:rsid w:val="00562620"/>
    <w:rsid w:val="0058759C"/>
    <w:rsid w:val="005910DE"/>
    <w:rsid w:val="00592D6E"/>
    <w:rsid w:val="0059778A"/>
    <w:rsid w:val="005B163F"/>
    <w:rsid w:val="005B273D"/>
    <w:rsid w:val="005B3523"/>
    <w:rsid w:val="005B520A"/>
    <w:rsid w:val="005B6CF9"/>
    <w:rsid w:val="005C43D8"/>
    <w:rsid w:val="005E05F7"/>
    <w:rsid w:val="005E2912"/>
    <w:rsid w:val="005F3147"/>
    <w:rsid w:val="005F55D5"/>
    <w:rsid w:val="00606E21"/>
    <w:rsid w:val="00606E53"/>
    <w:rsid w:val="0061703C"/>
    <w:rsid w:val="00634350"/>
    <w:rsid w:val="006345F0"/>
    <w:rsid w:val="00636207"/>
    <w:rsid w:val="00640FCB"/>
    <w:rsid w:val="00641C23"/>
    <w:rsid w:val="00642D75"/>
    <w:rsid w:val="00644E6F"/>
    <w:rsid w:val="00645B87"/>
    <w:rsid w:val="00655FE0"/>
    <w:rsid w:val="006611BD"/>
    <w:rsid w:val="00661C7D"/>
    <w:rsid w:val="006666C3"/>
    <w:rsid w:val="0067117F"/>
    <w:rsid w:val="0067723F"/>
    <w:rsid w:val="00677E94"/>
    <w:rsid w:val="00682CED"/>
    <w:rsid w:val="00682FE7"/>
    <w:rsid w:val="00685EAF"/>
    <w:rsid w:val="00687E22"/>
    <w:rsid w:val="0069473A"/>
    <w:rsid w:val="006B03D0"/>
    <w:rsid w:val="006B2075"/>
    <w:rsid w:val="006B4778"/>
    <w:rsid w:val="006C61BA"/>
    <w:rsid w:val="006C6EC4"/>
    <w:rsid w:val="006C7505"/>
    <w:rsid w:val="006D0B83"/>
    <w:rsid w:val="006D1C07"/>
    <w:rsid w:val="006D252F"/>
    <w:rsid w:val="006F1008"/>
    <w:rsid w:val="006F14B3"/>
    <w:rsid w:val="006F2740"/>
    <w:rsid w:val="00701891"/>
    <w:rsid w:val="00710221"/>
    <w:rsid w:val="00723CF5"/>
    <w:rsid w:val="0073098F"/>
    <w:rsid w:val="00731457"/>
    <w:rsid w:val="00743960"/>
    <w:rsid w:val="0075364A"/>
    <w:rsid w:val="0076127A"/>
    <w:rsid w:val="00763CCA"/>
    <w:rsid w:val="00766BAE"/>
    <w:rsid w:val="00770341"/>
    <w:rsid w:val="00773FFB"/>
    <w:rsid w:val="0077765C"/>
    <w:rsid w:val="0078458A"/>
    <w:rsid w:val="007918C2"/>
    <w:rsid w:val="007A03A0"/>
    <w:rsid w:val="007A2368"/>
    <w:rsid w:val="007A28A2"/>
    <w:rsid w:val="007A50C0"/>
    <w:rsid w:val="007A5197"/>
    <w:rsid w:val="007B1B69"/>
    <w:rsid w:val="007B24E7"/>
    <w:rsid w:val="007B490F"/>
    <w:rsid w:val="007B7381"/>
    <w:rsid w:val="007C0EA7"/>
    <w:rsid w:val="007D0393"/>
    <w:rsid w:val="007D373F"/>
    <w:rsid w:val="007D6844"/>
    <w:rsid w:val="007E7CD2"/>
    <w:rsid w:val="007F0CC3"/>
    <w:rsid w:val="007F2DFF"/>
    <w:rsid w:val="007F6A92"/>
    <w:rsid w:val="00802C51"/>
    <w:rsid w:val="00804874"/>
    <w:rsid w:val="0080556F"/>
    <w:rsid w:val="008060BF"/>
    <w:rsid w:val="008172FE"/>
    <w:rsid w:val="00820298"/>
    <w:rsid w:val="008210EE"/>
    <w:rsid w:val="00821438"/>
    <w:rsid w:val="00821592"/>
    <w:rsid w:val="00823F93"/>
    <w:rsid w:val="00825C4A"/>
    <w:rsid w:val="00825F9B"/>
    <w:rsid w:val="00827CAA"/>
    <w:rsid w:val="00835BE9"/>
    <w:rsid w:val="00836F31"/>
    <w:rsid w:val="00836F4E"/>
    <w:rsid w:val="00840D74"/>
    <w:rsid w:val="008417EC"/>
    <w:rsid w:val="00845605"/>
    <w:rsid w:val="00845F67"/>
    <w:rsid w:val="0084619C"/>
    <w:rsid w:val="008479AE"/>
    <w:rsid w:val="00847D10"/>
    <w:rsid w:val="00850651"/>
    <w:rsid w:val="00852625"/>
    <w:rsid w:val="0085371E"/>
    <w:rsid w:val="00853DAD"/>
    <w:rsid w:val="00860412"/>
    <w:rsid w:val="00861C8F"/>
    <w:rsid w:val="008626CE"/>
    <w:rsid w:val="00866F1B"/>
    <w:rsid w:val="008678E0"/>
    <w:rsid w:val="00873329"/>
    <w:rsid w:val="00875451"/>
    <w:rsid w:val="00875507"/>
    <w:rsid w:val="00881ACC"/>
    <w:rsid w:val="00882FDB"/>
    <w:rsid w:val="008937AD"/>
    <w:rsid w:val="0089598D"/>
    <w:rsid w:val="00896682"/>
    <w:rsid w:val="0089758C"/>
    <w:rsid w:val="008A3FC1"/>
    <w:rsid w:val="008A5F41"/>
    <w:rsid w:val="008A7F91"/>
    <w:rsid w:val="008B4DA8"/>
    <w:rsid w:val="008B717D"/>
    <w:rsid w:val="008C0B01"/>
    <w:rsid w:val="008C11AA"/>
    <w:rsid w:val="008C7E70"/>
    <w:rsid w:val="008D0C25"/>
    <w:rsid w:val="008D447E"/>
    <w:rsid w:val="008E1A39"/>
    <w:rsid w:val="008E3492"/>
    <w:rsid w:val="008E76E0"/>
    <w:rsid w:val="008E7B3E"/>
    <w:rsid w:val="008F132D"/>
    <w:rsid w:val="0090682F"/>
    <w:rsid w:val="009104D9"/>
    <w:rsid w:val="00914AF0"/>
    <w:rsid w:val="00920EB3"/>
    <w:rsid w:val="00926054"/>
    <w:rsid w:val="0092788A"/>
    <w:rsid w:val="0093249D"/>
    <w:rsid w:val="00932966"/>
    <w:rsid w:val="00933E3D"/>
    <w:rsid w:val="00943A2D"/>
    <w:rsid w:val="009517EE"/>
    <w:rsid w:val="009579FA"/>
    <w:rsid w:val="009631EC"/>
    <w:rsid w:val="009671BF"/>
    <w:rsid w:val="00971356"/>
    <w:rsid w:val="009766CE"/>
    <w:rsid w:val="00976989"/>
    <w:rsid w:val="00986269"/>
    <w:rsid w:val="00986718"/>
    <w:rsid w:val="00995FAE"/>
    <w:rsid w:val="00997AF2"/>
    <w:rsid w:val="009B1125"/>
    <w:rsid w:val="009B4290"/>
    <w:rsid w:val="009B4A25"/>
    <w:rsid w:val="009B5B33"/>
    <w:rsid w:val="009C1BA4"/>
    <w:rsid w:val="009C4593"/>
    <w:rsid w:val="009C64C4"/>
    <w:rsid w:val="009D0B32"/>
    <w:rsid w:val="009D2B08"/>
    <w:rsid w:val="009D4D2B"/>
    <w:rsid w:val="009E2B2B"/>
    <w:rsid w:val="009F01D5"/>
    <w:rsid w:val="009F1D77"/>
    <w:rsid w:val="009F5216"/>
    <w:rsid w:val="009F59EE"/>
    <w:rsid w:val="00A00B9F"/>
    <w:rsid w:val="00A01084"/>
    <w:rsid w:val="00A03346"/>
    <w:rsid w:val="00A0371D"/>
    <w:rsid w:val="00A05ED3"/>
    <w:rsid w:val="00A1322E"/>
    <w:rsid w:val="00A161AF"/>
    <w:rsid w:val="00A468F0"/>
    <w:rsid w:val="00A50C08"/>
    <w:rsid w:val="00A52CAF"/>
    <w:rsid w:val="00A60479"/>
    <w:rsid w:val="00A622F3"/>
    <w:rsid w:val="00A74B76"/>
    <w:rsid w:val="00A77D35"/>
    <w:rsid w:val="00A87097"/>
    <w:rsid w:val="00A90145"/>
    <w:rsid w:val="00A93FE5"/>
    <w:rsid w:val="00A94A24"/>
    <w:rsid w:val="00AA2E58"/>
    <w:rsid w:val="00AB7489"/>
    <w:rsid w:val="00AC1C80"/>
    <w:rsid w:val="00AC2711"/>
    <w:rsid w:val="00AC3D01"/>
    <w:rsid w:val="00AC3E83"/>
    <w:rsid w:val="00AD7F30"/>
    <w:rsid w:val="00AE2377"/>
    <w:rsid w:val="00AF47B8"/>
    <w:rsid w:val="00AF5C53"/>
    <w:rsid w:val="00AF79A4"/>
    <w:rsid w:val="00B0260E"/>
    <w:rsid w:val="00B135D5"/>
    <w:rsid w:val="00B13ED9"/>
    <w:rsid w:val="00B30F18"/>
    <w:rsid w:val="00B375C9"/>
    <w:rsid w:val="00B4799A"/>
    <w:rsid w:val="00B560BB"/>
    <w:rsid w:val="00B56272"/>
    <w:rsid w:val="00B6140A"/>
    <w:rsid w:val="00B61F98"/>
    <w:rsid w:val="00B7311C"/>
    <w:rsid w:val="00B73674"/>
    <w:rsid w:val="00B77182"/>
    <w:rsid w:val="00B80C3D"/>
    <w:rsid w:val="00B81D45"/>
    <w:rsid w:val="00B91559"/>
    <w:rsid w:val="00B9463E"/>
    <w:rsid w:val="00BA0E7A"/>
    <w:rsid w:val="00BA4FF7"/>
    <w:rsid w:val="00BA5F5C"/>
    <w:rsid w:val="00BB32DA"/>
    <w:rsid w:val="00BB4145"/>
    <w:rsid w:val="00BB4146"/>
    <w:rsid w:val="00BB6CA4"/>
    <w:rsid w:val="00BB752A"/>
    <w:rsid w:val="00BC0E2A"/>
    <w:rsid w:val="00BC4E2D"/>
    <w:rsid w:val="00BC63FB"/>
    <w:rsid w:val="00BD1399"/>
    <w:rsid w:val="00BE5222"/>
    <w:rsid w:val="00BF1287"/>
    <w:rsid w:val="00BF2ACE"/>
    <w:rsid w:val="00BF6327"/>
    <w:rsid w:val="00C0100F"/>
    <w:rsid w:val="00C0705C"/>
    <w:rsid w:val="00C125D9"/>
    <w:rsid w:val="00C20DCA"/>
    <w:rsid w:val="00C210DB"/>
    <w:rsid w:val="00C24A37"/>
    <w:rsid w:val="00C24D1B"/>
    <w:rsid w:val="00C27EAA"/>
    <w:rsid w:val="00C32A84"/>
    <w:rsid w:val="00C32F64"/>
    <w:rsid w:val="00C37198"/>
    <w:rsid w:val="00C37A3E"/>
    <w:rsid w:val="00C40538"/>
    <w:rsid w:val="00C40B8E"/>
    <w:rsid w:val="00C432CE"/>
    <w:rsid w:val="00C4577F"/>
    <w:rsid w:val="00C46189"/>
    <w:rsid w:val="00C521AA"/>
    <w:rsid w:val="00C53A2F"/>
    <w:rsid w:val="00C54C26"/>
    <w:rsid w:val="00C55CF2"/>
    <w:rsid w:val="00C56307"/>
    <w:rsid w:val="00C5740F"/>
    <w:rsid w:val="00C608EA"/>
    <w:rsid w:val="00C60C13"/>
    <w:rsid w:val="00C62904"/>
    <w:rsid w:val="00C77DD7"/>
    <w:rsid w:val="00C82635"/>
    <w:rsid w:val="00C93B62"/>
    <w:rsid w:val="00CA4F29"/>
    <w:rsid w:val="00CB1DBE"/>
    <w:rsid w:val="00CB2695"/>
    <w:rsid w:val="00CC2F6A"/>
    <w:rsid w:val="00CC4361"/>
    <w:rsid w:val="00CC6BF1"/>
    <w:rsid w:val="00CD11F9"/>
    <w:rsid w:val="00CD3C77"/>
    <w:rsid w:val="00CD6D7F"/>
    <w:rsid w:val="00CD73D7"/>
    <w:rsid w:val="00CE573C"/>
    <w:rsid w:val="00CE790C"/>
    <w:rsid w:val="00CF1448"/>
    <w:rsid w:val="00CF3486"/>
    <w:rsid w:val="00CF4DAC"/>
    <w:rsid w:val="00D10F94"/>
    <w:rsid w:val="00D13614"/>
    <w:rsid w:val="00D13D10"/>
    <w:rsid w:val="00D142C5"/>
    <w:rsid w:val="00D1525C"/>
    <w:rsid w:val="00D160F3"/>
    <w:rsid w:val="00D20567"/>
    <w:rsid w:val="00D23986"/>
    <w:rsid w:val="00D23B0F"/>
    <w:rsid w:val="00D324A6"/>
    <w:rsid w:val="00D3476F"/>
    <w:rsid w:val="00D43028"/>
    <w:rsid w:val="00D52A3F"/>
    <w:rsid w:val="00D61847"/>
    <w:rsid w:val="00D638A5"/>
    <w:rsid w:val="00D66574"/>
    <w:rsid w:val="00D666EE"/>
    <w:rsid w:val="00D67321"/>
    <w:rsid w:val="00D70410"/>
    <w:rsid w:val="00D75AB0"/>
    <w:rsid w:val="00D83908"/>
    <w:rsid w:val="00D84997"/>
    <w:rsid w:val="00D86F46"/>
    <w:rsid w:val="00D95D41"/>
    <w:rsid w:val="00D97539"/>
    <w:rsid w:val="00DB3002"/>
    <w:rsid w:val="00DB45D1"/>
    <w:rsid w:val="00DB583F"/>
    <w:rsid w:val="00DB584E"/>
    <w:rsid w:val="00DC0CDC"/>
    <w:rsid w:val="00DC3AFE"/>
    <w:rsid w:val="00DC46B7"/>
    <w:rsid w:val="00DC5CFC"/>
    <w:rsid w:val="00DD352D"/>
    <w:rsid w:val="00DD5A5C"/>
    <w:rsid w:val="00DD7F32"/>
    <w:rsid w:val="00DF1F04"/>
    <w:rsid w:val="00DF2CAE"/>
    <w:rsid w:val="00DF3F7A"/>
    <w:rsid w:val="00E00E8E"/>
    <w:rsid w:val="00E043F9"/>
    <w:rsid w:val="00E0456E"/>
    <w:rsid w:val="00E04A66"/>
    <w:rsid w:val="00E07BDF"/>
    <w:rsid w:val="00E103C1"/>
    <w:rsid w:val="00E10D4B"/>
    <w:rsid w:val="00E14C45"/>
    <w:rsid w:val="00E233D8"/>
    <w:rsid w:val="00E2715E"/>
    <w:rsid w:val="00E272B9"/>
    <w:rsid w:val="00E35055"/>
    <w:rsid w:val="00E37F66"/>
    <w:rsid w:val="00E414FC"/>
    <w:rsid w:val="00E42DA9"/>
    <w:rsid w:val="00E44858"/>
    <w:rsid w:val="00E47382"/>
    <w:rsid w:val="00E50A06"/>
    <w:rsid w:val="00E52454"/>
    <w:rsid w:val="00E55078"/>
    <w:rsid w:val="00E67BB4"/>
    <w:rsid w:val="00E725FF"/>
    <w:rsid w:val="00E7284E"/>
    <w:rsid w:val="00E73445"/>
    <w:rsid w:val="00E7395B"/>
    <w:rsid w:val="00E7505F"/>
    <w:rsid w:val="00E81006"/>
    <w:rsid w:val="00E85208"/>
    <w:rsid w:val="00E90562"/>
    <w:rsid w:val="00E90795"/>
    <w:rsid w:val="00E92B48"/>
    <w:rsid w:val="00E958ED"/>
    <w:rsid w:val="00E95DA7"/>
    <w:rsid w:val="00E979C4"/>
    <w:rsid w:val="00EA1CFC"/>
    <w:rsid w:val="00EA40D9"/>
    <w:rsid w:val="00EB30F9"/>
    <w:rsid w:val="00EB47DE"/>
    <w:rsid w:val="00EC1B95"/>
    <w:rsid w:val="00EC3B61"/>
    <w:rsid w:val="00EC43A9"/>
    <w:rsid w:val="00EC507B"/>
    <w:rsid w:val="00ED6C5F"/>
    <w:rsid w:val="00EE088C"/>
    <w:rsid w:val="00EE09EE"/>
    <w:rsid w:val="00EE2493"/>
    <w:rsid w:val="00EF0856"/>
    <w:rsid w:val="00EF0C7B"/>
    <w:rsid w:val="00EF2E61"/>
    <w:rsid w:val="00F041B1"/>
    <w:rsid w:val="00F064CF"/>
    <w:rsid w:val="00F13067"/>
    <w:rsid w:val="00F45B36"/>
    <w:rsid w:val="00F47545"/>
    <w:rsid w:val="00F52D65"/>
    <w:rsid w:val="00F60C75"/>
    <w:rsid w:val="00F61C35"/>
    <w:rsid w:val="00F804B9"/>
    <w:rsid w:val="00F8052C"/>
    <w:rsid w:val="00F83008"/>
    <w:rsid w:val="00F83480"/>
    <w:rsid w:val="00F94900"/>
    <w:rsid w:val="00F96D22"/>
    <w:rsid w:val="00FA29D9"/>
    <w:rsid w:val="00FA435F"/>
    <w:rsid w:val="00FB610A"/>
    <w:rsid w:val="00FC3D38"/>
    <w:rsid w:val="00FD1A81"/>
    <w:rsid w:val="00FD6EB8"/>
    <w:rsid w:val="00FE7EC3"/>
    <w:rsid w:val="00FF4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22"/>
    <w:pPr>
      <w:spacing w:line="360" w:lineRule="auto"/>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CFC"/>
    <w:pPr>
      <w:ind w:left="720"/>
      <w:contextualSpacing/>
    </w:pPr>
  </w:style>
  <w:style w:type="table" w:styleId="TableGrid">
    <w:name w:val="Table Grid"/>
    <w:basedOn w:val="TableNormal"/>
    <w:uiPriority w:val="39"/>
    <w:rsid w:val="00D43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43028"/>
    <w:pPr>
      <w:jc w:val="left"/>
    </w:pPr>
    <w:rPr>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7CAA"/>
    <w:pPr>
      <w:tabs>
        <w:tab w:val="center" w:pos="4680"/>
        <w:tab w:val="right" w:pos="9360"/>
      </w:tabs>
      <w:spacing w:line="240" w:lineRule="auto"/>
    </w:pPr>
  </w:style>
  <w:style w:type="character" w:customStyle="1" w:styleId="HeaderChar">
    <w:name w:val="Header Char"/>
    <w:basedOn w:val="DefaultParagraphFont"/>
    <w:link w:val="Header"/>
    <w:uiPriority w:val="99"/>
    <w:rsid w:val="00827CAA"/>
    <w:rPr>
      <w:lang w:val="nl-BE"/>
    </w:rPr>
  </w:style>
  <w:style w:type="paragraph" w:styleId="Footer">
    <w:name w:val="footer"/>
    <w:basedOn w:val="Normal"/>
    <w:link w:val="FooterChar"/>
    <w:uiPriority w:val="99"/>
    <w:unhideWhenUsed/>
    <w:rsid w:val="00827CAA"/>
    <w:pPr>
      <w:tabs>
        <w:tab w:val="center" w:pos="4680"/>
        <w:tab w:val="right" w:pos="9360"/>
      </w:tabs>
      <w:spacing w:line="240" w:lineRule="auto"/>
    </w:pPr>
  </w:style>
  <w:style w:type="character" w:customStyle="1" w:styleId="FooterChar">
    <w:name w:val="Footer Char"/>
    <w:basedOn w:val="DefaultParagraphFont"/>
    <w:link w:val="Footer"/>
    <w:uiPriority w:val="99"/>
    <w:rsid w:val="00827CAA"/>
    <w:rPr>
      <w:lang w:val="nl-BE"/>
    </w:rPr>
  </w:style>
</w:styles>
</file>

<file path=word/webSettings.xml><?xml version="1.0" encoding="utf-8"?>
<w:webSettings xmlns:r="http://schemas.openxmlformats.org/officeDocument/2006/relationships" xmlns:w="http://schemas.openxmlformats.org/wordprocessingml/2006/main">
  <w:divs>
    <w:div w:id="790241748">
      <w:bodyDiv w:val="1"/>
      <w:marLeft w:val="0"/>
      <w:marRight w:val="0"/>
      <w:marTop w:val="0"/>
      <w:marBottom w:val="0"/>
      <w:divBdr>
        <w:top w:val="none" w:sz="0" w:space="0" w:color="auto"/>
        <w:left w:val="none" w:sz="0" w:space="0" w:color="auto"/>
        <w:bottom w:val="none" w:sz="0" w:space="0" w:color="auto"/>
        <w:right w:val="none" w:sz="0" w:space="0" w:color="auto"/>
      </w:divBdr>
    </w:div>
    <w:div w:id="1016151338">
      <w:bodyDiv w:val="1"/>
      <w:marLeft w:val="0"/>
      <w:marRight w:val="0"/>
      <w:marTop w:val="0"/>
      <w:marBottom w:val="0"/>
      <w:divBdr>
        <w:top w:val="none" w:sz="0" w:space="0" w:color="auto"/>
        <w:left w:val="none" w:sz="0" w:space="0" w:color="auto"/>
        <w:bottom w:val="none" w:sz="0" w:space="0" w:color="auto"/>
        <w:right w:val="none" w:sz="0" w:space="0" w:color="auto"/>
      </w:divBdr>
    </w:div>
    <w:div w:id="127232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suworks.nova.edu/tqr/vol21/iss13/4"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01E59-EC51-4011-B674-8AC89E76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3509</TotalTime>
  <Pages>8</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jakarasi</dc:creator>
  <cp:keywords/>
  <dc:description/>
  <cp:lastModifiedBy>Windows User</cp:lastModifiedBy>
  <cp:revision>738</cp:revision>
  <dcterms:created xsi:type="dcterms:W3CDTF">2021-02-14T08:04:00Z</dcterms:created>
  <dcterms:modified xsi:type="dcterms:W3CDTF">2021-06-04T10:26:00Z</dcterms:modified>
</cp:coreProperties>
</file>